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C6" w:rsidRPr="00E11DF9" w:rsidRDefault="005802C6" w:rsidP="00E11DF9">
      <w:pPr>
        <w:spacing w:after="225" w:line="825" w:lineRule="atLeast"/>
        <w:jc w:val="center"/>
        <w:textAlignment w:val="baseline"/>
        <w:outlineLvl w:val="0"/>
        <w:rPr>
          <w:rFonts w:ascii="Times New Roman" w:eastAsia="Times New Roman" w:hAnsi="Times New Roman" w:cs="Times New Roman"/>
          <w:b/>
          <w:color w:val="232323"/>
          <w:kern w:val="36"/>
          <w:sz w:val="36"/>
          <w:szCs w:val="32"/>
          <w:lang w:eastAsia="ru-RU"/>
        </w:rPr>
      </w:pPr>
      <w:r w:rsidRPr="00E11DF9">
        <w:rPr>
          <w:rFonts w:ascii="Times New Roman" w:eastAsia="Times New Roman" w:hAnsi="Times New Roman" w:cs="Times New Roman"/>
          <w:b/>
          <w:color w:val="232323"/>
          <w:kern w:val="36"/>
          <w:sz w:val="36"/>
          <w:szCs w:val="32"/>
          <w:lang w:eastAsia="ru-RU"/>
        </w:rPr>
        <w:t>Компании-однодневки. Как распознать, как уберечься?</w:t>
      </w:r>
    </w:p>
    <w:p w:rsidR="005802C6" w:rsidRPr="005802C6" w:rsidRDefault="005802C6" w:rsidP="00E11DF9">
      <w:pPr>
        <w:shd w:val="clear" w:color="auto" w:fill="FFFFFF"/>
        <w:spacing w:after="0" w:line="390" w:lineRule="atLeast"/>
        <w:jc w:val="center"/>
        <w:textAlignment w:val="baseline"/>
        <w:rPr>
          <w:rFonts w:ascii="Open Sans" w:eastAsia="Times New Roman" w:hAnsi="Open Sans" w:cs="Times New Roman"/>
          <w:color w:val="444444"/>
          <w:sz w:val="24"/>
          <w:szCs w:val="24"/>
          <w:lang w:eastAsia="ru-RU"/>
        </w:rPr>
      </w:pPr>
      <w:r w:rsidRPr="005802C6">
        <w:rPr>
          <w:rFonts w:ascii="Open Sans" w:eastAsia="Times New Roman" w:hAnsi="Open Sans" w:cs="Times New Roman"/>
          <w:noProof/>
          <w:color w:val="444444"/>
          <w:sz w:val="24"/>
          <w:szCs w:val="24"/>
          <w:lang w:eastAsia="ru-RU"/>
        </w:rPr>
        <w:drawing>
          <wp:inline distT="0" distB="0" distL="0" distR="0" wp14:anchorId="5366C91E" wp14:editId="293E7185">
            <wp:extent cx="5055782" cy="3370521"/>
            <wp:effectExtent l="0" t="0" r="0" b="1905"/>
            <wp:docPr id="1" name="Рисунок 1" descr="Компании-однодневки. Как распознать, как уберечь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ании-однодневки. Как распознать, как уберечьс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5666" cy="3370444"/>
                    </a:xfrm>
                    <a:prstGeom prst="rect">
                      <a:avLst/>
                    </a:prstGeom>
                    <a:noFill/>
                    <a:ln>
                      <a:noFill/>
                    </a:ln>
                  </pic:spPr>
                </pic:pic>
              </a:graphicData>
            </a:graphic>
          </wp:inline>
        </w:drawing>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bdr w:val="none" w:sz="0" w:space="0" w:color="auto" w:frame="1"/>
          <w:lang w:eastAsia="ru-RU"/>
        </w:rPr>
        <w:t>Перспектива высокого и стабильного дохода, обещание стажировок в известных зарубежных компаниях, гарантированное трудоустройство в обмен на несколько сотен рублей – наверняка каждый из соискателей на своем карьерном пути сталкивался с подобными псевдоработодателями и их посредниками.</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bdr w:val="none" w:sz="0" w:space="0" w:color="auto" w:frame="1"/>
          <w:lang w:eastAsia="ru-RU"/>
        </w:rPr>
        <w:t>Но несмотря на всю банальность «схем» и всеобщую осведомленность о методах умельцев, правоохранители продолжают фиксировать рост мошенничества в сфере трудоустройства. И как бы ни старались одумавшиеся жертвы вернуть свои деньги – тщетно, след таких работодателей остывает чересчур быстро… чтобы возникнуть снова, однако уже под другим названием и по новому адресу.</w:t>
      </w:r>
    </w:p>
    <w:p w:rsidR="005802C6" w:rsidRPr="00E11DF9" w:rsidRDefault="005802C6" w:rsidP="00E11DF9">
      <w:pPr>
        <w:shd w:val="clear" w:color="auto" w:fill="FFFFFF"/>
        <w:spacing w:after="0" w:line="360" w:lineRule="auto"/>
        <w:ind w:firstLine="851"/>
        <w:contextualSpacing/>
        <w:jc w:val="both"/>
        <w:textAlignment w:val="baseline"/>
        <w:outlineLvl w:val="2"/>
        <w:rPr>
          <w:rFonts w:ascii="Times New Roman" w:eastAsia="Times New Roman" w:hAnsi="Times New Roman" w:cs="Times New Roman"/>
          <w:color w:val="232323"/>
          <w:sz w:val="28"/>
          <w:szCs w:val="28"/>
          <w:u w:val="single"/>
          <w:lang w:eastAsia="ru-RU"/>
        </w:rPr>
      </w:pPr>
      <w:r w:rsidRPr="00E11DF9">
        <w:rPr>
          <w:rFonts w:ascii="Times New Roman" w:eastAsia="Times New Roman" w:hAnsi="Times New Roman" w:cs="Times New Roman"/>
          <w:color w:val="232323"/>
          <w:sz w:val="28"/>
          <w:szCs w:val="28"/>
          <w:u w:val="single"/>
          <w:bdr w:val="none" w:sz="0" w:space="0" w:color="auto" w:frame="1"/>
          <w:lang w:eastAsia="ru-RU"/>
        </w:rPr>
        <w:t>С чем имеем дело</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 xml:space="preserve">Компаниями-однодневками принято называть официально зарегистрированные на подставных лиц организации, созданные без цели осуществления хозяйственной или иной деятельности. Данные образования чаще всего используются крупными юр. лицами для сокрытия от уплаты налогов или хищения госимущества, однако, за счет популярности и </w:t>
      </w:r>
      <w:r w:rsidRPr="00E11DF9">
        <w:rPr>
          <w:rFonts w:ascii="Times New Roman" w:eastAsia="Times New Roman" w:hAnsi="Times New Roman" w:cs="Times New Roman"/>
          <w:color w:val="444444"/>
          <w:sz w:val="28"/>
          <w:szCs w:val="28"/>
          <w:lang w:eastAsia="ru-RU"/>
        </w:rPr>
        <w:lastRenderedPageBreak/>
        <w:t>простоты схемы, такие фирмы все чаще стали использоваться и в HR-мошенничестве.</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Как правило, такие «предприятия» регистрируются на граждан, потерявших свои паспорта и понятия не имеющих, что они являются формальными владельцами целых «крупных производителей косметики» или «динамично развивающихся международных компаний». С этим и связана проблематика привлечения мошенников к ответственности – единственное трудоустроенное в такой организации лицо – это сам учредитель, а он, как говорится «не в курсе» всего происходящего.</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Как только к фирме возникает интерес со стороны полиции или налоговых органов – она благополучно прекращает свое существование, а все задействованные «актеры» исчезают. Нередко правоохранители и сами «в доле», ведь согласитесь, довольно сложно, при наличии современных методов и профессиональных сыщиков, исчезнуть без следа… Безусловно, через некоторое время компания с похожим названием снова появится в другом городе, будет зарегистрирована на нового «владельца» и займется новым лохотроном для безработных.</w:t>
      </w:r>
    </w:p>
    <w:p w:rsidR="005802C6" w:rsidRPr="00E11DF9" w:rsidRDefault="005802C6" w:rsidP="00E11DF9">
      <w:pPr>
        <w:shd w:val="clear" w:color="auto" w:fill="FFFFFF"/>
        <w:spacing w:after="0" w:line="360" w:lineRule="auto"/>
        <w:ind w:firstLine="851"/>
        <w:contextualSpacing/>
        <w:jc w:val="both"/>
        <w:textAlignment w:val="baseline"/>
        <w:outlineLvl w:val="2"/>
        <w:rPr>
          <w:rFonts w:ascii="Times New Roman" w:eastAsia="Times New Roman" w:hAnsi="Times New Roman" w:cs="Times New Roman"/>
          <w:color w:val="232323"/>
          <w:sz w:val="28"/>
          <w:szCs w:val="28"/>
          <w:u w:val="single"/>
          <w:lang w:eastAsia="ru-RU"/>
        </w:rPr>
      </w:pPr>
      <w:r w:rsidRPr="00E11DF9">
        <w:rPr>
          <w:rFonts w:ascii="Times New Roman" w:eastAsia="Times New Roman" w:hAnsi="Times New Roman" w:cs="Times New Roman"/>
          <w:color w:val="232323"/>
          <w:sz w:val="28"/>
          <w:szCs w:val="28"/>
          <w:u w:val="single"/>
          <w:bdr w:val="none" w:sz="0" w:space="0" w:color="auto" w:frame="1"/>
          <w:lang w:eastAsia="ru-RU"/>
        </w:rPr>
        <w:t>Как вас обманут</w:t>
      </w:r>
    </w:p>
    <w:p w:rsidR="005802C6" w:rsidRPr="005802C6" w:rsidRDefault="005802C6" w:rsidP="00E11DF9">
      <w:pPr>
        <w:shd w:val="clear" w:color="auto" w:fill="FFFFFF"/>
        <w:spacing w:after="0" w:line="360" w:lineRule="auto"/>
        <w:ind w:firstLine="851"/>
        <w:contextualSpacing/>
        <w:jc w:val="both"/>
        <w:textAlignment w:val="baseline"/>
        <w:rPr>
          <w:rFonts w:ascii="Open Sans" w:eastAsia="Times New Roman" w:hAnsi="Open Sans" w:cs="Times New Roman"/>
          <w:color w:val="444444"/>
          <w:sz w:val="24"/>
          <w:szCs w:val="24"/>
          <w:lang w:eastAsia="ru-RU"/>
        </w:rPr>
      </w:pPr>
      <w:r w:rsidRPr="00E11DF9">
        <w:rPr>
          <w:rFonts w:ascii="Times New Roman" w:eastAsia="Times New Roman" w:hAnsi="Times New Roman" w:cs="Times New Roman"/>
          <w:i/>
          <w:iCs/>
          <w:color w:val="444444"/>
          <w:sz w:val="28"/>
          <w:szCs w:val="28"/>
          <w:bdr w:val="none" w:sz="0" w:space="0" w:color="auto" w:frame="1"/>
          <w:lang w:eastAsia="ru-RU"/>
        </w:rPr>
        <w:t>Очередного соискателя встречают как почетного и долгожданного работника. Фойе представительства «крупной торговой компании» обязательно переполнено другими кандидатами на высокооплачиваемую работу. Трудовая книжка, диплом, справка из медучреждения – оставьте их себе, все что нужно – предоставить паспорт и заполнить незамысловатую анкету. Если вы пройдете тест – через 10 минут станете новым сотрудником.</w:t>
      </w:r>
      <w:r w:rsidR="00E11DF9" w:rsidRPr="00E11DF9">
        <w:rPr>
          <w:rFonts w:ascii="Times New Roman" w:eastAsia="Times New Roman" w:hAnsi="Times New Roman" w:cs="Times New Roman"/>
          <w:i/>
          <w:iCs/>
          <w:color w:val="444444"/>
          <w:sz w:val="28"/>
          <w:szCs w:val="28"/>
          <w:bdr w:val="none" w:sz="0" w:space="0" w:color="auto" w:frame="1"/>
          <w:lang w:eastAsia="ru-RU"/>
        </w:rPr>
        <w:t xml:space="preserve"> </w:t>
      </w:r>
      <w:r w:rsidRPr="00E11DF9">
        <w:rPr>
          <w:rFonts w:ascii="Times New Roman" w:eastAsia="Times New Roman" w:hAnsi="Times New Roman" w:cs="Times New Roman"/>
          <w:color w:val="444444"/>
          <w:sz w:val="28"/>
          <w:szCs w:val="28"/>
          <w:lang w:eastAsia="ru-RU"/>
        </w:rPr>
        <w:t>Знакомо? Подавляющее большинство афер при трудоустройстве в компании-однодневки начинается именно так, и только после «положительного ответа», полученного естественно по телефону, сценарии начинают принимать неожиданные виражи и повороты. Дабы соискатели понимали, что их ждет дальше, рассмотрим 4 самые распространенные схемы обмана однодневок.</w:t>
      </w:r>
    </w:p>
    <w:p w:rsidR="005802C6" w:rsidRPr="00E11DF9" w:rsidRDefault="005802C6" w:rsidP="00E11DF9">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E11DF9">
        <w:rPr>
          <w:rFonts w:ascii="Times New Roman" w:eastAsia="Times New Roman" w:hAnsi="Times New Roman" w:cs="Times New Roman"/>
          <w:b/>
          <w:color w:val="232323"/>
          <w:sz w:val="32"/>
          <w:szCs w:val="28"/>
          <w:lang w:eastAsia="ru-RU"/>
        </w:rPr>
        <w:lastRenderedPageBreak/>
        <w:t>Купи-продай</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 xml:space="preserve">После «трудоустройства», менеджер Наташа/Юля/Ира потребует внести небольшую (не более 500 рублей) сумму за оформление медицинской страховки. Это обязательное условие работы в компании, без нее высокооплачиваемую работу не получить. Правда, на просьбу предоставить страховой полис, менеджер ответит лишь недоуменным взглядом… </w:t>
      </w:r>
      <w:r w:rsidR="00E11DF9" w:rsidRPr="00E11DF9">
        <w:rPr>
          <w:rFonts w:ascii="Times New Roman" w:eastAsia="Times New Roman" w:hAnsi="Times New Roman" w:cs="Times New Roman"/>
          <w:color w:val="444444"/>
          <w:sz w:val="28"/>
          <w:szCs w:val="28"/>
          <w:lang w:eastAsia="ru-RU"/>
        </w:rPr>
        <w:t xml:space="preserve"> </w:t>
      </w:r>
      <w:r w:rsidRPr="00E11DF9">
        <w:rPr>
          <w:rFonts w:ascii="Times New Roman" w:eastAsia="Times New Roman" w:hAnsi="Times New Roman" w:cs="Times New Roman"/>
          <w:color w:val="444444"/>
          <w:sz w:val="28"/>
          <w:szCs w:val="28"/>
          <w:lang w:eastAsia="ru-RU"/>
        </w:rPr>
        <w:t>Если события развиваются именно так, будьте уверены – в дальнейшем вам придется оплатить оформление контракта, рекламу в газете о наборе своей группы и, конечно же </w:t>
      </w:r>
      <w:r w:rsidRPr="00E11DF9">
        <w:rPr>
          <w:rFonts w:ascii="Times New Roman" w:eastAsia="Times New Roman" w:hAnsi="Times New Roman" w:cs="Times New Roman"/>
          <w:b/>
          <w:bCs/>
          <w:color w:val="444444"/>
          <w:sz w:val="28"/>
          <w:szCs w:val="28"/>
          <w:bdr w:val="none" w:sz="0" w:space="0" w:color="auto" w:frame="1"/>
          <w:lang w:eastAsia="ru-RU"/>
        </w:rPr>
        <w:t>товар, который вы будете продавать</w:t>
      </w:r>
      <w:r w:rsidRPr="00E11DF9">
        <w:rPr>
          <w:rFonts w:ascii="Times New Roman" w:eastAsia="Times New Roman" w:hAnsi="Times New Roman" w:cs="Times New Roman"/>
          <w:color w:val="444444"/>
          <w:sz w:val="28"/>
          <w:szCs w:val="28"/>
          <w:lang w:eastAsia="ru-RU"/>
        </w:rPr>
        <w:t> (косметика, БАДы, украшения) – вдруг вы решите «кинуть» работодателя, ему нужны гарантии. И если вы все же дойдете до этого этапа, то придя очередным утром «на работу», лучшее, что вы сможете найти на ее месте – это оставшуюся на двери табличку. Офис переехал.</w:t>
      </w:r>
    </w:p>
    <w:p w:rsidR="005802C6" w:rsidRPr="00E11DF9" w:rsidRDefault="005802C6" w:rsidP="00E11DF9">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E11DF9">
        <w:rPr>
          <w:rFonts w:ascii="Times New Roman" w:eastAsia="Times New Roman" w:hAnsi="Times New Roman" w:cs="Times New Roman"/>
          <w:b/>
          <w:color w:val="232323"/>
          <w:sz w:val="32"/>
          <w:szCs w:val="28"/>
          <w:lang w:eastAsia="ru-RU"/>
        </w:rPr>
        <w:t>Под залог</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Принимая вас, менеджер вносит оговорку, мол, работа на дому и не сложная – клеим конверты, собираем ручки, набираем тексты, выращиваем грибы, отделяем белые шарики от черных (даже такое встречалось) – фантазия дельцов безгранична. При этом для трудоустройства, обязательно</w:t>
      </w:r>
      <w:r w:rsidRPr="00E11DF9">
        <w:rPr>
          <w:rFonts w:ascii="Times New Roman" w:eastAsia="Times New Roman" w:hAnsi="Times New Roman" w:cs="Times New Roman"/>
          <w:b/>
          <w:bCs/>
          <w:color w:val="444444"/>
          <w:sz w:val="28"/>
          <w:szCs w:val="28"/>
          <w:bdr w:val="none" w:sz="0" w:space="0" w:color="auto" w:frame="1"/>
          <w:lang w:eastAsia="ru-RU"/>
        </w:rPr>
        <w:t> нужно внести залог за полученное для работы сырье </w:t>
      </w:r>
      <w:r w:rsidRPr="00E11DF9">
        <w:rPr>
          <w:rFonts w:ascii="Times New Roman" w:eastAsia="Times New Roman" w:hAnsi="Times New Roman" w:cs="Times New Roman"/>
          <w:color w:val="444444"/>
          <w:sz w:val="28"/>
          <w:szCs w:val="28"/>
          <w:lang w:eastAsia="ru-RU"/>
        </w:rPr>
        <w:t>– некий страховой платеж-гарантия работодателя, что работник в дальнейшем не исчезнет с полученными «дорогостоящими материалами». Причем сумма залога, как правило, символична (200-300 рублей), чтоб у соискателя даже мысли не возникло о возможном обмане. После оплаты страховой суммы, связь с «работодателем» обрывается, а офис (если он был), как вы догадались, переехал.</w:t>
      </w:r>
    </w:p>
    <w:p w:rsidR="005802C6" w:rsidRPr="00E11DF9" w:rsidRDefault="005802C6" w:rsidP="00E11DF9">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E11DF9">
        <w:rPr>
          <w:rFonts w:ascii="Times New Roman" w:eastAsia="Times New Roman" w:hAnsi="Times New Roman" w:cs="Times New Roman"/>
          <w:b/>
          <w:color w:val="232323"/>
          <w:sz w:val="32"/>
          <w:szCs w:val="28"/>
          <w:lang w:eastAsia="ru-RU"/>
        </w:rPr>
        <w:t>Профессиональное обучение</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При проведении отбора, кадровик просит, в случае положительного решения по вашей кандидатуре, дать согласие на прохождение обязательных недельных курсов/семинаров/тренингов/. После принятия таки положительного решения, оказалось, что </w:t>
      </w:r>
      <w:r w:rsidRPr="00E11DF9">
        <w:rPr>
          <w:rFonts w:ascii="Times New Roman" w:eastAsia="Times New Roman" w:hAnsi="Times New Roman" w:cs="Times New Roman"/>
          <w:b/>
          <w:bCs/>
          <w:color w:val="444444"/>
          <w:sz w:val="28"/>
          <w:szCs w:val="28"/>
          <w:bdr w:val="none" w:sz="0" w:space="0" w:color="auto" w:frame="1"/>
          <w:lang w:eastAsia="ru-RU"/>
        </w:rPr>
        <w:t xml:space="preserve">курсы/семинары/тренинги </w:t>
      </w:r>
      <w:r w:rsidRPr="00E11DF9">
        <w:rPr>
          <w:rFonts w:ascii="Times New Roman" w:eastAsia="Times New Roman" w:hAnsi="Times New Roman" w:cs="Times New Roman"/>
          <w:b/>
          <w:bCs/>
          <w:color w:val="444444"/>
          <w:sz w:val="28"/>
          <w:szCs w:val="28"/>
          <w:bdr w:val="none" w:sz="0" w:space="0" w:color="auto" w:frame="1"/>
          <w:lang w:eastAsia="ru-RU"/>
        </w:rPr>
        <w:lastRenderedPageBreak/>
        <w:t>платные</w:t>
      </w:r>
      <w:r w:rsidRPr="00E11DF9">
        <w:rPr>
          <w:rFonts w:ascii="Times New Roman" w:eastAsia="Times New Roman" w:hAnsi="Times New Roman" w:cs="Times New Roman"/>
          <w:color w:val="444444"/>
          <w:sz w:val="28"/>
          <w:szCs w:val="28"/>
          <w:lang w:eastAsia="ru-RU"/>
        </w:rPr>
        <w:t>, а их оплата ложится на плечи кандидата. В надежде получить рыбное место, соискатель все же соглашается оплатить и пройти специальное обучение, в рамках которого его «командируют» в центр, проводящий бизнес-тренинги. Пройдя курс и научившись «повышать продажи», работник, гордый собой и заряженный позитивом от тренера, идет на свой первый рабочий день, а… офис переехал.</w:t>
      </w:r>
    </w:p>
    <w:p w:rsidR="005802C6" w:rsidRPr="00E11DF9" w:rsidRDefault="005802C6" w:rsidP="00E11DF9">
      <w:pPr>
        <w:shd w:val="clear" w:color="auto" w:fill="FFFFFF"/>
        <w:spacing w:after="0" w:line="360" w:lineRule="auto"/>
        <w:ind w:firstLine="851"/>
        <w:contextualSpacing/>
        <w:jc w:val="both"/>
        <w:textAlignment w:val="baseline"/>
        <w:outlineLvl w:val="1"/>
        <w:rPr>
          <w:rFonts w:ascii="Times New Roman" w:eastAsia="Times New Roman" w:hAnsi="Times New Roman" w:cs="Times New Roman"/>
          <w:b/>
          <w:color w:val="232323"/>
          <w:sz w:val="32"/>
          <w:szCs w:val="28"/>
          <w:lang w:eastAsia="ru-RU"/>
        </w:rPr>
      </w:pPr>
      <w:r w:rsidRPr="00E11DF9">
        <w:rPr>
          <w:rFonts w:ascii="Times New Roman" w:eastAsia="Times New Roman" w:hAnsi="Times New Roman" w:cs="Times New Roman"/>
          <w:b/>
          <w:color w:val="232323"/>
          <w:sz w:val="32"/>
          <w:szCs w:val="28"/>
          <w:lang w:eastAsia="ru-RU"/>
        </w:rPr>
        <w:t>Предоплата за трудоустройство</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В данной схеме, трудоустройство осуществляется без участия псевдоработодателя – все его функции выполняет посредник – частное кадровое агентство. Находя нуждающихся в работе соискателей (как правило, квалифицированных, имеющих профильное высшее образование), менеджер уверяет их, что по всем предоставленным данным и параметрам они подходят представляемой агентством компании, и их кандидатура практически утверждена. Для трудоустройства осталось пройти единственный этап – формальное собеседование. Чтоб записаться на него, у менеджера нужно получить контактный номер, а за это нужно</w:t>
      </w:r>
      <w:r w:rsidR="00E11DF9" w:rsidRPr="00E11DF9">
        <w:rPr>
          <w:rFonts w:ascii="Times New Roman" w:eastAsia="Times New Roman" w:hAnsi="Times New Roman" w:cs="Times New Roman"/>
          <w:color w:val="444444"/>
          <w:sz w:val="28"/>
          <w:szCs w:val="28"/>
          <w:lang w:eastAsia="ru-RU"/>
        </w:rPr>
        <w:t xml:space="preserve"> </w:t>
      </w:r>
      <w:r w:rsidRPr="00E11DF9">
        <w:rPr>
          <w:rFonts w:ascii="Times New Roman" w:eastAsia="Times New Roman" w:hAnsi="Times New Roman" w:cs="Times New Roman"/>
          <w:b/>
          <w:bCs/>
          <w:color w:val="444444"/>
          <w:sz w:val="28"/>
          <w:szCs w:val="28"/>
          <w:bdr w:val="none" w:sz="0" w:space="0" w:color="auto" w:frame="1"/>
          <w:lang w:eastAsia="ru-RU"/>
        </w:rPr>
        <w:t>оплатить «информационные» услуги агентства</w:t>
      </w:r>
      <w:r w:rsidRPr="00E11DF9">
        <w:rPr>
          <w:rFonts w:ascii="Times New Roman" w:eastAsia="Times New Roman" w:hAnsi="Times New Roman" w:cs="Times New Roman"/>
          <w:color w:val="444444"/>
          <w:sz w:val="28"/>
          <w:szCs w:val="28"/>
          <w:lang w:eastAsia="ru-RU"/>
        </w:rPr>
        <w:t>, в сумме 300-500-1000 рублей. В дальнейшем, собеседование назначается не раньше, чем через неделю, а к тому времени, номер будет отключен, а офис посредника переедет.</w:t>
      </w:r>
    </w:p>
    <w:p w:rsidR="005802C6" w:rsidRPr="00E11DF9" w:rsidRDefault="005802C6" w:rsidP="00F5425E">
      <w:pPr>
        <w:shd w:val="clear" w:color="auto" w:fill="FFFFFF"/>
        <w:spacing w:after="0" w:line="360" w:lineRule="auto"/>
        <w:ind w:firstLine="851"/>
        <w:contextualSpacing/>
        <w:jc w:val="center"/>
        <w:textAlignment w:val="baseline"/>
        <w:outlineLvl w:val="2"/>
        <w:rPr>
          <w:rFonts w:ascii="Times New Roman" w:eastAsia="Times New Roman" w:hAnsi="Times New Roman" w:cs="Times New Roman"/>
          <w:b/>
          <w:i/>
          <w:color w:val="232323"/>
          <w:sz w:val="32"/>
          <w:szCs w:val="28"/>
          <w:lang w:eastAsia="ru-RU"/>
        </w:rPr>
      </w:pPr>
      <w:r w:rsidRPr="00E11DF9">
        <w:rPr>
          <w:rFonts w:ascii="Times New Roman" w:eastAsia="Times New Roman" w:hAnsi="Times New Roman" w:cs="Times New Roman"/>
          <w:b/>
          <w:i/>
          <w:color w:val="232323"/>
          <w:sz w:val="32"/>
          <w:szCs w:val="28"/>
          <w:bdr w:val="none" w:sz="0" w:space="0" w:color="auto" w:frame="1"/>
          <w:lang w:eastAsia="ru-RU"/>
        </w:rPr>
        <w:t>Как распознать мошенников</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Безусловно, мало приятного в ситуации, когда попадаешься на банальные аферы однодневок. Причиной «минутного» затмения рассудка, естественно, является доверчивость к потенциальному работодателю, вызванная естественным желанием работать, быть востребованным и получать достойную зарплату. На этом и строится весь расчет мошенников. Таким образом, первые </w:t>
      </w:r>
      <w:r w:rsidRPr="00E11DF9">
        <w:rPr>
          <w:rFonts w:ascii="Times New Roman" w:eastAsia="Times New Roman" w:hAnsi="Times New Roman" w:cs="Times New Roman"/>
          <w:b/>
          <w:bCs/>
          <w:color w:val="444444"/>
          <w:sz w:val="28"/>
          <w:szCs w:val="28"/>
          <w:bdr w:val="none" w:sz="0" w:space="0" w:color="auto" w:frame="1"/>
          <w:lang w:eastAsia="ru-RU"/>
        </w:rPr>
        <w:t>две вещи, которые нужно брать с собой на любое собеседование</w:t>
      </w:r>
      <w:r w:rsidRPr="00E11DF9">
        <w:rPr>
          <w:rFonts w:ascii="Times New Roman" w:eastAsia="Times New Roman" w:hAnsi="Times New Roman" w:cs="Times New Roman"/>
          <w:color w:val="444444"/>
          <w:sz w:val="28"/>
          <w:szCs w:val="28"/>
          <w:lang w:eastAsia="ru-RU"/>
        </w:rPr>
        <w:t> – это холодный ум и трезвый расчет.</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bdr w:val="none" w:sz="0" w:space="0" w:color="auto" w:frame="1"/>
          <w:lang w:eastAsia="ru-RU"/>
        </w:rPr>
        <w:t>Они обязательно распознают угрозу «кидалова», а помогут им в этом, 12 очевидных признаков компаний-однодневок:</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В объявлении указаны низкие или размытые требования к соискателям;</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lastRenderedPageBreak/>
        <w:t>Большое количество разнопрофильных вакансий, опубликованное одной организацией;</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Отсутствие какой-либо конкретики относительно открытой вакансии;</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Обещание высокого стабильного оклада при примитивных функциях, гибком графике или удаленной работе;</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Офис компании расположен по адресу «массовой» регистрации;</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В самом офисе отсутствует любая оргтехника, кроме стационарных телефонов;</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В офисе отсутствует рабочая обстановка, работают лишь интервьюеры;</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Скрывается название компании или оно не соответствует озвученной деятельности (например, торговая организация называется «СтройБудИнвест»);</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У «крупного поставщика» отсутствует веб-сайт;</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Обязательным условием трудоустройства является внесение неких сумм и покупка товара;</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До трудоустройства просят подписать какие-либо документы;</w:t>
      </w:r>
    </w:p>
    <w:p w:rsidR="005802C6" w:rsidRPr="00E11DF9" w:rsidRDefault="005802C6" w:rsidP="00F5425E">
      <w:pPr>
        <w:numPr>
          <w:ilvl w:val="0"/>
          <w:numId w:val="1"/>
        </w:numPr>
        <w:shd w:val="clear" w:color="auto" w:fill="FFFFFF"/>
        <w:tabs>
          <w:tab w:val="clear" w:pos="720"/>
          <w:tab w:val="num" w:pos="142"/>
        </w:tabs>
        <w:spacing w:after="0" w:line="360" w:lineRule="auto"/>
        <w:ind w:left="0" w:firstLine="284"/>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На просьбу представить регистрационные документы отвечают отказом.</w:t>
      </w:r>
    </w:p>
    <w:p w:rsidR="005802C6" w:rsidRPr="00F5425E" w:rsidRDefault="005802C6" w:rsidP="00F5425E">
      <w:pPr>
        <w:shd w:val="clear" w:color="auto" w:fill="FFFFFF"/>
        <w:spacing w:after="0" w:line="360" w:lineRule="auto"/>
        <w:ind w:firstLine="851"/>
        <w:contextualSpacing/>
        <w:jc w:val="center"/>
        <w:textAlignment w:val="baseline"/>
        <w:outlineLvl w:val="2"/>
        <w:rPr>
          <w:rFonts w:ascii="Times New Roman" w:eastAsia="Times New Roman" w:hAnsi="Times New Roman" w:cs="Times New Roman"/>
          <w:b/>
          <w:i/>
          <w:color w:val="232323"/>
          <w:sz w:val="32"/>
          <w:szCs w:val="28"/>
          <w:lang w:eastAsia="ru-RU"/>
        </w:rPr>
      </w:pPr>
      <w:r w:rsidRPr="00F5425E">
        <w:rPr>
          <w:rFonts w:ascii="Times New Roman" w:eastAsia="Times New Roman" w:hAnsi="Times New Roman" w:cs="Times New Roman"/>
          <w:b/>
          <w:i/>
          <w:color w:val="232323"/>
          <w:sz w:val="32"/>
          <w:szCs w:val="28"/>
          <w:bdr w:val="none" w:sz="0" w:space="0" w:color="auto" w:frame="1"/>
          <w:lang w:eastAsia="ru-RU"/>
        </w:rPr>
        <w:t>Что говорит закон</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Очевидно, что вышерассмотренные схемы дельцов ныне можно квалифицировать как минимум по двум статьям Уголовного кодекса – это мошенничество (ст. 159 УК РФ), выраженное в завладении средствами жертв путем обмана или злоупотребления доверием, и незаконное образование юр. лица (ст. 173.1 УК РФ), что выражается в создании однодневной конторы через подставное лицо.</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Но даже при очевидной квалификации, работа правоохранительных органов оставляет желать лучшего. В вопросе раскрытия подобных преступлений, стандартной причиной «висяков», как правило, называется</w:t>
      </w:r>
      <w:r w:rsidR="00F5425E">
        <w:rPr>
          <w:rFonts w:ascii="Times New Roman" w:eastAsia="Times New Roman" w:hAnsi="Times New Roman" w:cs="Times New Roman"/>
          <w:color w:val="444444"/>
          <w:sz w:val="28"/>
          <w:szCs w:val="28"/>
          <w:lang w:eastAsia="ru-RU"/>
        </w:rPr>
        <w:t xml:space="preserve"> </w:t>
      </w:r>
      <w:bookmarkStart w:id="0" w:name="_GoBack"/>
      <w:bookmarkEnd w:id="0"/>
      <w:r w:rsidRPr="00E11DF9">
        <w:rPr>
          <w:rFonts w:ascii="Times New Roman" w:eastAsia="Times New Roman" w:hAnsi="Times New Roman" w:cs="Times New Roman"/>
          <w:b/>
          <w:bCs/>
          <w:color w:val="444444"/>
          <w:sz w:val="28"/>
          <w:szCs w:val="28"/>
          <w:bdr w:val="none" w:sz="0" w:space="0" w:color="auto" w:frame="1"/>
          <w:lang w:eastAsia="ru-RU"/>
        </w:rPr>
        <w:t>невозможность отследить истинных организаторов</w:t>
      </w:r>
      <w:r w:rsidRPr="00E11DF9">
        <w:rPr>
          <w:rFonts w:ascii="Times New Roman" w:eastAsia="Times New Roman" w:hAnsi="Times New Roman" w:cs="Times New Roman"/>
          <w:color w:val="444444"/>
          <w:sz w:val="28"/>
          <w:szCs w:val="28"/>
          <w:lang w:eastAsia="ru-RU"/>
        </w:rPr>
        <w:t> таких контор и вытекающее из этого, </w:t>
      </w:r>
      <w:r w:rsidRPr="00E11DF9">
        <w:rPr>
          <w:rFonts w:ascii="Times New Roman" w:eastAsia="Times New Roman" w:hAnsi="Times New Roman" w:cs="Times New Roman"/>
          <w:b/>
          <w:bCs/>
          <w:color w:val="444444"/>
          <w:sz w:val="28"/>
          <w:szCs w:val="28"/>
          <w:bdr w:val="none" w:sz="0" w:space="0" w:color="auto" w:frame="1"/>
          <w:lang w:eastAsia="ru-RU"/>
        </w:rPr>
        <w:t>отсутствие доказательной базы</w:t>
      </w:r>
      <w:r w:rsidRPr="00E11DF9">
        <w:rPr>
          <w:rFonts w:ascii="Times New Roman" w:eastAsia="Times New Roman" w:hAnsi="Times New Roman" w:cs="Times New Roman"/>
          <w:color w:val="444444"/>
          <w:sz w:val="28"/>
          <w:szCs w:val="28"/>
          <w:lang w:eastAsia="ru-RU"/>
        </w:rPr>
        <w:t xml:space="preserve">. Причин тому масса – </w:t>
      </w:r>
      <w:r w:rsidRPr="00E11DF9">
        <w:rPr>
          <w:rFonts w:ascii="Times New Roman" w:eastAsia="Times New Roman" w:hAnsi="Times New Roman" w:cs="Times New Roman"/>
          <w:color w:val="444444"/>
          <w:sz w:val="28"/>
          <w:szCs w:val="28"/>
          <w:lang w:eastAsia="ru-RU"/>
        </w:rPr>
        <w:lastRenderedPageBreak/>
        <w:t>начиная от реальной «чистоты» применяемых мошенниками схем, и заканчивая «откатами», получаемыми за закрытие дела. Ну а обманутые граждане… будут еще раз обмануты, им не привыкать.</w:t>
      </w:r>
    </w:p>
    <w:p w:rsidR="005802C6" w:rsidRPr="00E11DF9" w:rsidRDefault="005802C6" w:rsidP="00E11DF9">
      <w:pPr>
        <w:shd w:val="clear" w:color="auto" w:fill="FFFFFF"/>
        <w:spacing w:after="0" w:line="360" w:lineRule="auto"/>
        <w:ind w:firstLine="851"/>
        <w:contextualSpacing/>
        <w:jc w:val="both"/>
        <w:textAlignment w:val="baseline"/>
        <w:rPr>
          <w:rFonts w:ascii="Times New Roman" w:eastAsia="Times New Roman" w:hAnsi="Times New Roman" w:cs="Times New Roman"/>
          <w:color w:val="444444"/>
          <w:sz w:val="28"/>
          <w:szCs w:val="28"/>
          <w:lang w:eastAsia="ru-RU"/>
        </w:rPr>
      </w:pPr>
      <w:r w:rsidRPr="00E11DF9">
        <w:rPr>
          <w:rFonts w:ascii="Times New Roman" w:eastAsia="Times New Roman" w:hAnsi="Times New Roman" w:cs="Times New Roman"/>
          <w:color w:val="444444"/>
          <w:sz w:val="28"/>
          <w:szCs w:val="28"/>
          <w:lang w:eastAsia="ru-RU"/>
        </w:rPr>
        <w:t>Подводя итоги сказанного, хотелось бы еще раз призвать соискателей быть предельно бдительными при выборе потенциального работодателя. Их основным оружием должен быть </w:t>
      </w:r>
      <w:r w:rsidRPr="00E11DF9">
        <w:rPr>
          <w:rFonts w:ascii="Times New Roman" w:eastAsia="Times New Roman" w:hAnsi="Times New Roman" w:cs="Times New Roman"/>
          <w:b/>
          <w:bCs/>
          <w:color w:val="444444"/>
          <w:sz w:val="28"/>
          <w:szCs w:val="28"/>
          <w:bdr w:val="none" w:sz="0" w:space="0" w:color="auto" w:frame="1"/>
          <w:lang w:eastAsia="ru-RU"/>
        </w:rPr>
        <w:t>тщательный и трезвый анализ фактов</w:t>
      </w:r>
      <w:r w:rsidRPr="00E11DF9">
        <w:rPr>
          <w:rFonts w:ascii="Times New Roman" w:eastAsia="Times New Roman" w:hAnsi="Times New Roman" w:cs="Times New Roman"/>
          <w:color w:val="444444"/>
          <w:sz w:val="28"/>
          <w:szCs w:val="28"/>
          <w:lang w:eastAsia="ru-RU"/>
        </w:rPr>
        <w:t xml:space="preserve">, итоги которого однозначно выдадут мошенников. </w:t>
      </w:r>
    </w:p>
    <w:p w:rsidR="005F1428" w:rsidRPr="005802C6" w:rsidRDefault="00F5425E" w:rsidP="00E11DF9">
      <w:pPr>
        <w:spacing w:after="0" w:line="360" w:lineRule="auto"/>
        <w:ind w:firstLine="851"/>
        <w:contextualSpacing/>
        <w:jc w:val="both"/>
      </w:pPr>
      <w:r>
        <w:rPr>
          <w:rFonts w:ascii="Times New Roman" w:hAnsi="Times New Roman" w:cs="Times New Roman"/>
          <w:sz w:val="28"/>
          <w:szCs w:val="28"/>
        </w:rPr>
        <w:t xml:space="preserve">Источник: </w:t>
      </w:r>
      <w:hyperlink r:id="rId7" w:history="1">
        <w:r w:rsidR="005802C6" w:rsidRPr="00E11DF9">
          <w:rPr>
            <w:rStyle w:val="a5"/>
            <w:rFonts w:ascii="Times New Roman" w:hAnsi="Times New Roman" w:cs="Times New Roman"/>
            <w:sz w:val="28"/>
            <w:szCs w:val="28"/>
          </w:rPr>
          <w:t>http://careerist.ru/news/kompanii-odnodnevki-kak-raspoznat-kak-uberechsya.html</w:t>
        </w:r>
      </w:hyperlink>
      <w:r w:rsidR="005802C6" w:rsidRPr="005802C6">
        <w:t xml:space="preserve"> </w:t>
      </w:r>
    </w:p>
    <w:sectPr w:rsidR="005F1428" w:rsidRPr="00580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704"/>
    <w:multiLevelType w:val="multilevel"/>
    <w:tmpl w:val="6FD6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C6"/>
    <w:rsid w:val="005802C6"/>
    <w:rsid w:val="005F1428"/>
    <w:rsid w:val="00E11DF9"/>
    <w:rsid w:val="00F54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2C6"/>
    <w:rPr>
      <w:rFonts w:ascii="Tahoma" w:hAnsi="Tahoma" w:cs="Tahoma"/>
      <w:sz w:val="16"/>
      <w:szCs w:val="16"/>
    </w:rPr>
  </w:style>
  <w:style w:type="character" w:styleId="a5">
    <w:name w:val="Hyperlink"/>
    <w:basedOn w:val="a0"/>
    <w:uiPriority w:val="99"/>
    <w:unhideWhenUsed/>
    <w:rsid w:val="005802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2C6"/>
    <w:rPr>
      <w:rFonts w:ascii="Tahoma" w:hAnsi="Tahoma" w:cs="Tahoma"/>
      <w:sz w:val="16"/>
      <w:szCs w:val="16"/>
    </w:rPr>
  </w:style>
  <w:style w:type="character" w:styleId="a5">
    <w:name w:val="Hyperlink"/>
    <w:basedOn w:val="a0"/>
    <w:uiPriority w:val="99"/>
    <w:unhideWhenUsed/>
    <w:rsid w:val="00580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7195">
      <w:bodyDiv w:val="1"/>
      <w:marLeft w:val="0"/>
      <w:marRight w:val="0"/>
      <w:marTop w:val="0"/>
      <w:marBottom w:val="0"/>
      <w:divBdr>
        <w:top w:val="none" w:sz="0" w:space="0" w:color="auto"/>
        <w:left w:val="none" w:sz="0" w:space="0" w:color="auto"/>
        <w:bottom w:val="none" w:sz="0" w:space="0" w:color="auto"/>
        <w:right w:val="none" w:sz="0" w:space="0" w:color="auto"/>
      </w:divBdr>
      <w:divsChild>
        <w:div w:id="190730442">
          <w:marLeft w:val="0"/>
          <w:marRight w:val="0"/>
          <w:marTop w:val="0"/>
          <w:marBottom w:val="0"/>
          <w:divBdr>
            <w:top w:val="none" w:sz="0" w:space="0" w:color="auto"/>
            <w:left w:val="none" w:sz="0" w:space="0" w:color="auto"/>
            <w:bottom w:val="none" w:sz="0" w:space="0" w:color="auto"/>
            <w:right w:val="none" w:sz="0" w:space="0" w:color="auto"/>
          </w:divBdr>
          <w:divsChild>
            <w:div w:id="827750258">
              <w:marLeft w:val="0"/>
              <w:marRight w:val="0"/>
              <w:marTop w:val="0"/>
              <w:marBottom w:val="0"/>
              <w:divBdr>
                <w:top w:val="none" w:sz="0" w:space="0" w:color="auto"/>
                <w:left w:val="none" w:sz="0" w:space="0" w:color="auto"/>
                <w:bottom w:val="none" w:sz="0" w:space="0" w:color="auto"/>
                <w:right w:val="none" w:sz="0" w:space="0" w:color="auto"/>
              </w:divBdr>
            </w:div>
            <w:div w:id="1800801044">
              <w:marLeft w:val="0"/>
              <w:marRight w:val="0"/>
              <w:marTop w:val="0"/>
              <w:marBottom w:val="0"/>
              <w:divBdr>
                <w:top w:val="none" w:sz="0" w:space="0" w:color="auto"/>
                <w:left w:val="none" w:sz="0" w:space="0" w:color="auto"/>
                <w:bottom w:val="none" w:sz="0" w:space="0" w:color="auto"/>
                <w:right w:val="none" w:sz="0" w:space="0" w:color="auto"/>
              </w:divBdr>
            </w:div>
          </w:divsChild>
        </w:div>
        <w:div w:id="1999457339">
          <w:marLeft w:val="0"/>
          <w:marRight w:val="0"/>
          <w:marTop w:val="0"/>
          <w:marBottom w:val="0"/>
          <w:divBdr>
            <w:top w:val="none" w:sz="0" w:space="0" w:color="auto"/>
            <w:left w:val="none" w:sz="0" w:space="0" w:color="auto"/>
            <w:bottom w:val="none" w:sz="0" w:space="0" w:color="auto"/>
            <w:right w:val="none" w:sz="0" w:space="0" w:color="auto"/>
          </w:divBdr>
        </w:div>
        <w:div w:id="114592736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reerist.ru/news/kompanii-odnodnevki-kak-raspoznat-kak-uberechs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Долгополова</dc:creator>
  <cp:keywords/>
  <dc:description/>
  <cp:lastModifiedBy>Вера М. Долгополова</cp:lastModifiedBy>
  <cp:revision>3</cp:revision>
  <dcterms:created xsi:type="dcterms:W3CDTF">2016-07-29T12:27:00Z</dcterms:created>
  <dcterms:modified xsi:type="dcterms:W3CDTF">2016-08-04T10:53:00Z</dcterms:modified>
</cp:coreProperties>
</file>