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C9" w:rsidRDefault="00846FC9" w:rsidP="009D21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33711</w:t>
      </w:r>
    </w:p>
    <w:p w:rsidR="00846FC9" w:rsidRDefault="00846F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_GoBack"/>
      <w:bookmarkEnd w:id="1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905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D217F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ОБРАЗОВАНИЯ ПО НАПРАВЛЕНИЮ ПОДГОТОВКИ </w:t>
      </w:r>
    </w:p>
    <w:p w:rsidR="009D217F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47.06.01</w:t>
      </w:r>
      <w:r w:rsidR="009D217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ФИЛОСОФИЯ, ЭТИКА И РЕЛИГИОВЕДЕНИЕ 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(УРОВЕНЬ ПОДГОТОВКИ</w:t>
      </w:r>
      <w:r w:rsidR="009D217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КАДРОВ ВЫСШЕЙ КВАЛИФИКАЦИИ)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47.06.01 Философия, этика и религиоведение (уровень подготовки кадров высшей квалификации).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  <w:r w:rsidR="00AF48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Д.В.ЛИВАНОВ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905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47.06.01 ФИЛОСОФИЯ, ЭТИКА И РЕЛИГИОВЕДЕНИЕ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I. ОБЛАСТЬ ПРИМЕНЕНИЯ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47.06.01 Философия, этика и религиоведение (далее соответственно - программа аспирантуры, направление подготовки).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lastRenderedPageBreak/>
        <w:t>II. ИСПОЛЬЗУЕМЫЕ СОКРАЩЕНИЯ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аспирантуры составляет 180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 за один учебный год.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включает: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 системы общего и профессионального образования;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академические и научно-исследовательские организации;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информации, учреждения культуры;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организации, органы государственного и муниципального управления.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познавательной деятельности;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теория и практика общественной коммуникации;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активность личности и ее формы.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 Виды профессиональной деятельности, к которым готовятся выпускники, освоившие программу аспирантуры: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VI. ТРЕБОВАНИЯ К СТРУКТУРЕ ПРОГРАММЫ АСПИРАНТУРЫ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23"/>
      <w:bookmarkEnd w:id="10"/>
      <w:r>
        <w:rPr>
          <w:rFonts w:ascii="Calibri" w:hAnsi="Calibri" w:cs="Calibri"/>
        </w:rPr>
        <w:t>Структура программы аспирантуры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1871"/>
      </w:tblGrid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(в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FC9" w:rsidTr="00AF4801">
        <w:trPr>
          <w:jc w:val="center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30.04.2015 N 464)</w:t>
            </w: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6FC9" w:rsidTr="00AF4801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C9" w:rsidRDefault="0084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AF4801" w:rsidRDefault="00AF4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801" w:rsidRDefault="00AF4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стационарная;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76"/>
      <w:bookmarkEnd w:id="11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78"/>
      <w:bookmarkEnd w:id="12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</w:t>
      </w:r>
      <w:proofErr w:type="gramStart"/>
      <w:r>
        <w:rPr>
          <w:rFonts w:ascii="Calibri" w:hAnsi="Calibri" w:cs="Calibri"/>
        </w:rPr>
        <w:t>организации</w:t>
      </w:r>
      <w:proofErr w:type="gramEnd"/>
      <w:r>
        <w:rPr>
          <w:rFonts w:ascii="Calibri" w:hAnsi="Calibri" w:cs="Calibri"/>
        </w:rPr>
        <w:t xml:space="preserve"> как на территории организации, так и вне ее.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 xml:space="preserve"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01"/>
      <w:bookmarkEnd w:id="13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07"/>
      <w:bookmarkEnd w:id="14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19"/>
      <w:bookmarkEnd w:id="15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46FC9" w:rsidRDefault="00846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46FC9" w:rsidSect="00AF4801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C9"/>
    <w:rsid w:val="00611340"/>
    <w:rsid w:val="00846FC9"/>
    <w:rsid w:val="009D217F"/>
    <w:rsid w:val="00A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7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7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7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7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A787A773A2E5EDB1DE00948358B58C913A4B6794D9EEBBCD2E63487D0A8C9FCBACBBE436AA937aEWCQ" TargetMode="External"/><Relationship Id="rId13" Type="http://schemas.openxmlformats.org/officeDocument/2006/relationships/hyperlink" Target="consultantplus://offline/ref=948A787A773A2E5EDB1DE00948358B58C913AAB77D489EEBBCD2E63487D0A8C9FCBACBBE436AA930aEWEQ" TargetMode="External"/><Relationship Id="rId18" Type="http://schemas.openxmlformats.org/officeDocument/2006/relationships/hyperlink" Target="consultantplus://offline/ref=948A787A773A2E5EDB1DE00948358B58C91DACB47F4A9EEBBCD2E63487D0A8C9FCBACBBE436AAF31aEWAQ" TargetMode="External"/><Relationship Id="rId26" Type="http://schemas.openxmlformats.org/officeDocument/2006/relationships/hyperlink" Target="consultantplus://offline/ref=948A787A773A2E5EDB1DE00948358B58C910AEB1794A9EEBBCD2E63487D0A8C9FCBACBBE436AA932aEWC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8A787A773A2E5EDB1DE00948358B58C914AEB4784C9EEBBCD2E63487D0A8C9FCBACBBE436AA933aEW7Q" TargetMode="External"/><Relationship Id="rId7" Type="http://schemas.openxmlformats.org/officeDocument/2006/relationships/hyperlink" Target="consultantplus://offline/ref=948A787A773A2E5EDB1DE00948358B58C913A9B27D439EEBBCD2E63487D0A8C9FCBACBBE436AA935aEWFQ" TargetMode="External"/><Relationship Id="rId12" Type="http://schemas.openxmlformats.org/officeDocument/2006/relationships/hyperlink" Target="consultantplus://offline/ref=948A787A773A2E5EDB1DE00948358B58C91DACB47F4A9EEBBCD2E63487D0A8C9FCBACBBE436AAF32aEWBQ" TargetMode="External"/><Relationship Id="rId17" Type="http://schemas.openxmlformats.org/officeDocument/2006/relationships/hyperlink" Target="consultantplus://offline/ref=948A787A773A2E5EDB1DE00948358B58C91DACB47F4A9EEBBCD2E63487D0A8C9FCBACBBE436AAF32aEW7Q" TargetMode="External"/><Relationship Id="rId25" Type="http://schemas.openxmlformats.org/officeDocument/2006/relationships/hyperlink" Target="consultantplus://offline/ref=948A787A773A2E5EDB1DE00948358B58C91DACB47F4A9EEBBCD2E63487D0A8C9FCBACBBE436AAF31aEW8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8A787A773A2E5EDB1DE00948358B58C913AAB77D489EEBBCD2E63487D0A8C9FCBACBBE436AA935aEW6Q" TargetMode="External"/><Relationship Id="rId20" Type="http://schemas.openxmlformats.org/officeDocument/2006/relationships/hyperlink" Target="consultantplus://offline/ref=948A787A773A2E5EDB1DE00948358B58C913AAB07C4B9EEBBCD2E63487aDW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A787A773A2E5EDB1DE00948358B58C91DACB47F4A9EEBBCD2E63487D0A8C9FCBACBBE436AAF32aEWCQ" TargetMode="External"/><Relationship Id="rId11" Type="http://schemas.openxmlformats.org/officeDocument/2006/relationships/hyperlink" Target="consultantplus://offline/ref=948A787A773A2E5EDB1DE00948358B58C91DACB47F4A9EEBBCD2E63487D0A8C9FCBACBBE436AAF32aEWAQ" TargetMode="External"/><Relationship Id="rId24" Type="http://schemas.openxmlformats.org/officeDocument/2006/relationships/hyperlink" Target="consultantplus://offline/ref=948A787A773A2E5EDB1DE00948358B58C91DACB47F4A9EEBBCD2E63487D0A8C9FCBACBBE436AAF31aEWB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8A787A773A2E5EDB1DE00948358B58C913AAB77D489EEBBCD2E63487D0A8C9FCBACBBE436AA935aEWBQ" TargetMode="External"/><Relationship Id="rId23" Type="http://schemas.openxmlformats.org/officeDocument/2006/relationships/hyperlink" Target="consultantplus://offline/ref=948A787A773A2E5EDB1DE00948358B58C910ACB57F429EEBBCD2E63487D0A8C9FCBACBBE436AA932aEW8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8A787A773A2E5EDB1DE00948358B58C913A9B27D439EEBBCD2E63487D0A8C9FCBACBBE436AAB33aEWEQ" TargetMode="External"/><Relationship Id="rId19" Type="http://schemas.openxmlformats.org/officeDocument/2006/relationships/hyperlink" Target="consultantplus://offline/ref=948A787A773A2E5EDB1DE00948358B58C912ADB271499EEBBCD2E63487aDW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A787A773A2E5EDB1DE00948358B58C91DACB47F4A9EEBBCD2E63487D0A8C9FCBACBBE436AAF32aEWCQ" TargetMode="External"/><Relationship Id="rId14" Type="http://schemas.openxmlformats.org/officeDocument/2006/relationships/hyperlink" Target="consultantplus://offline/ref=948A787A773A2E5EDB1DE00948358B58C91DACB47F4A9EEBBCD2E63487D0A8C9FCBACBBE436AAF32aEW8Q" TargetMode="External"/><Relationship Id="rId22" Type="http://schemas.openxmlformats.org/officeDocument/2006/relationships/hyperlink" Target="consultantplus://offline/ref=948A787A773A2E5EDB1DE00948358B58C913AAB77D489EEBBCD2E63487D0A8C9FCBACBBE436AA936aEWC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Грузднева</dc:creator>
  <cp:lastModifiedBy>Екатерина Николаевна Грузднева</cp:lastModifiedBy>
  <cp:revision>4</cp:revision>
  <cp:lastPrinted>2015-07-10T08:34:00Z</cp:lastPrinted>
  <dcterms:created xsi:type="dcterms:W3CDTF">2015-06-24T16:22:00Z</dcterms:created>
  <dcterms:modified xsi:type="dcterms:W3CDTF">2015-07-10T08:34:00Z</dcterms:modified>
</cp:coreProperties>
</file>