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43"/>
        <w:gridCol w:w="1546"/>
        <w:gridCol w:w="2106"/>
        <w:gridCol w:w="143"/>
        <w:gridCol w:w="1703"/>
        <w:gridCol w:w="134"/>
        <w:gridCol w:w="286"/>
        <w:gridCol w:w="1698"/>
        <w:gridCol w:w="1687"/>
        <w:gridCol w:w="143"/>
        <w:gridCol w:w="148"/>
        <w:gridCol w:w="155"/>
      </w:tblGrid>
      <w:tr w:rsidR="001C2DCB" w:rsidTr="00306884">
        <w:trPr>
          <w:trHeight w:hRule="exact" w:val="277"/>
        </w:trPr>
        <w:tc>
          <w:tcPr>
            <w:tcW w:w="1020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 w:rsidTr="00306884">
        <w:trPr>
          <w:trHeight w:hRule="exact" w:val="138"/>
        </w:trPr>
        <w:tc>
          <w:tcPr>
            <w:tcW w:w="282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  <w:tc>
          <w:tcPr>
            <w:tcW w:w="1551" w:type="dxa"/>
          </w:tcPr>
          <w:p w:rsidR="001C2DCB" w:rsidRDefault="001C2DCB"/>
        </w:tc>
        <w:tc>
          <w:tcPr>
            <w:tcW w:w="2113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  <w:tc>
          <w:tcPr>
            <w:tcW w:w="1709" w:type="dxa"/>
          </w:tcPr>
          <w:p w:rsidR="001C2DCB" w:rsidRDefault="001C2DCB"/>
        </w:tc>
        <w:tc>
          <w:tcPr>
            <w:tcW w:w="134" w:type="dxa"/>
          </w:tcPr>
          <w:p w:rsidR="001C2DCB" w:rsidRDefault="001C2DCB"/>
        </w:tc>
        <w:tc>
          <w:tcPr>
            <w:tcW w:w="287" w:type="dxa"/>
          </w:tcPr>
          <w:p w:rsidR="001C2DCB" w:rsidRDefault="001C2DCB"/>
        </w:tc>
        <w:tc>
          <w:tcPr>
            <w:tcW w:w="1704" w:type="dxa"/>
          </w:tcPr>
          <w:p w:rsidR="001C2DCB" w:rsidRDefault="001C2DCB"/>
        </w:tc>
        <w:tc>
          <w:tcPr>
            <w:tcW w:w="1693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  <w:tc>
          <w:tcPr>
            <w:tcW w:w="148" w:type="dxa"/>
          </w:tcPr>
          <w:p w:rsidR="001C2DCB" w:rsidRDefault="001C2DCB"/>
        </w:tc>
        <w:tc>
          <w:tcPr>
            <w:tcW w:w="156" w:type="dxa"/>
          </w:tcPr>
          <w:p w:rsidR="001C2DCB" w:rsidRDefault="001C2DCB"/>
        </w:tc>
      </w:tr>
    </w:tbl>
    <w:p w:rsidR="00306884" w:rsidRDefault="00306884">
      <w:r>
        <w:rPr>
          <w:noProof/>
          <w:lang w:val="ru-RU" w:eastAsia="ru-RU"/>
        </w:rPr>
        <w:drawing>
          <wp:inline distT="0" distB="0" distL="0" distR="0">
            <wp:extent cx="6475095" cy="9058910"/>
            <wp:effectExtent l="0" t="0" r="1905" b="8890"/>
            <wp:docPr id="4" name="Рисунок 2" descr="C:\Users\hachatran\AppData\Local\Microsoft\Windows\INetCache\Content.Word\0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00017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5095" cy="9101455"/>
            <wp:effectExtent l="0" t="0" r="1905" b="4445"/>
            <wp:docPr id="3" name="Рисунок 1" descr="C:\Users\hachatran\AppData\Local\Microsoft\Windows\INetCache\Content.Word\00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0001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910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84" w:rsidRDefault="00306884">
      <w:r>
        <w:br w:type="page"/>
      </w:r>
    </w:p>
    <w:p w:rsidR="00306884" w:rsidRDefault="00306884"/>
    <w:p w:rsidR="001C2DCB" w:rsidRPr="00306884" w:rsidRDefault="001C2DCB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6"/>
        <w:gridCol w:w="2580"/>
        <w:gridCol w:w="3316"/>
        <w:gridCol w:w="1451"/>
        <w:gridCol w:w="813"/>
        <w:gridCol w:w="147"/>
      </w:tblGrid>
      <w:tr w:rsidR="001C2DCB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z40.03.01.01_1.plx</w:t>
            </w:r>
          </w:p>
        </w:tc>
        <w:tc>
          <w:tcPr>
            <w:tcW w:w="3545" w:type="dxa"/>
          </w:tcPr>
          <w:p w:rsidR="001C2DCB" w:rsidRDefault="001C2DCB"/>
        </w:tc>
        <w:tc>
          <w:tcPr>
            <w:tcW w:w="1560" w:type="dxa"/>
          </w:tcPr>
          <w:p w:rsidR="001C2DCB" w:rsidRDefault="001C2DC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C2DCB">
        <w:trPr>
          <w:trHeight w:hRule="exact" w:val="138"/>
        </w:trPr>
        <w:tc>
          <w:tcPr>
            <w:tcW w:w="143" w:type="dxa"/>
          </w:tcPr>
          <w:p w:rsidR="001C2DCB" w:rsidRDefault="001C2DCB"/>
        </w:tc>
        <w:tc>
          <w:tcPr>
            <w:tcW w:w="1844" w:type="dxa"/>
          </w:tcPr>
          <w:p w:rsidR="001C2DCB" w:rsidRDefault="001C2DCB"/>
        </w:tc>
        <w:tc>
          <w:tcPr>
            <w:tcW w:w="2694" w:type="dxa"/>
          </w:tcPr>
          <w:p w:rsidR="001C2DCB" w:rsidRDefault="001C2DCB"/>
        </w:tc>
        <w:tc>
          <w:tcPr>
            <w:tcW w:w="3545" w:type="dxa"/>
          </w:tcPr>
          <w:p w:rsidR="001C2DCB" w:rsidRDefault="001C2DCB"/>
        </w:tc>
        <w:tc>
          <w:tcPr>
            <w:tcW w:w="1560" w:type="dxa"/>
          </w:tcPr>
          <w:p w:rsidR="001C2DCB" w:rsidRDefault="001C2DCB"/>
        </w:tc>
        <w:tc>
          <w:tcPr>
            <w:tcW w:w="852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</w:tr>
      <w:tr w:rsidR="001C2DCB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DCB" w:rsidRDefault="001C2DCB"/>
        </w:tc>
      </w:tr>
      <w:tr w:rsidR="001C2DCB">
        <w:trPr>
          <w:trHeight w:hRule="exact" w:val="248"/>
        </w:trPr>
        <w:tc>
          <w:tcPr>
            <w:tcW w:w="143" w:type="dxa"/>
          </w:tcPr>
          <w:p w:rsidR="001C2DCB" w:rsidRDefault="001C2DCB"/>
        </w:tc>
        <w:tc>
          <w:tcPr>
            <w:tcW w:w="1844" w:type="dxa"/>
          </w:tcPr>
          <w:p w:rsidR="001C2DCB" w:rsidRDefault="001C2DCB"/>
        </w:tc>
        <w:tc>
          <w:tcPr>
            <w:tcW w:w="2694" w:type="dxa"/>
          </w:tcPr>
          <w:p w:rsidR="001C2DCB" w:rsidRDefault="001C2DCB"/>
        </w:tc>
        <w:tc>
          <w:tcPr>
            <w:tcW w:w="3545" w:type="dxa"/>
          </w:tcPr>
          <w:p w:rsidR="001C2DCB" w:rsidRDefault="001C2DCB"/>
        </w:tc>
        <w:tc>
          <w:tcPr>
            <w:tcW w:w="1560" w:type="dxa"/>
          </w:tcPr>
          <w:p w:rsidR="001C2DCB" w:rsidRDefault="001C2DCB"/>
        </w:tc>
        <w:tc>
          <w:tcPr>
            <w:tcW w:w="852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</w:tr>
      <w:tr w:rsidR="001C2DCB" w:rsidRPr="00306884">
        <w:trPr>
          <w:trHeight w:hRule="exact" w:val="277"/>
        </w:trPr>
        <w:tc>
          <w:tcPr>
            <w:tcW w:w="143" w:type="dxa"/>
          </w:tcPr>
          <w:p w:rsidR="001C2DCB" w:rsidRDefault="001C2DCB"/>
        </w:tc>
        <w:tc>
          <w:tcPr>
            <w:tcW w:w="1844" w:type="dxa"/>
          </w:tcPr>
          <w:p w:rsidR="001C2DCB" w:rsidRDefault="001C2DCB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361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</w:t>
            </w: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одобрена для исполнения в 2019-2020 учебном году на заседании кафедры Финансовое и административное право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4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500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2020-2021 </w:t>
            </w: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учебном году на заседании кафедры Финансовое и административное право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4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222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заседании кафедры </w:t>
            </w: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Финансовое и административное право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138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387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222"/>
        </w:trPr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Финансовое и административное право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1C2DCB" w:rsidRPr="00306884" w:rsidRDefault="001C2DCB">
            <w:pPr>
              <w:spacing w:after="0" w:line="240" w:lineRule="auto"/>
              <w:rPr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</w:tbl>
    <w:p w:rsidR="001C2DCB" w:rsidRPr="00306884" w:rsidRDefault="00306884">
      <w:pPr>
        <w:rPr>
          <w:sz w:val="0"/>
          <w:szCs w:val="0"/>
          <w:lang w:val="ru-RU"/>
        </w:rPr>
      </w:pPr>
      <w:r w:rsidRPr="0030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978"/>
        <w:gridCol w:w="1753"/>
        <w:gridCol w:w="4796"/>
        <w:gridCol w:w="970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5104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C2DCB" w:rsidRPr="00306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 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 устойчивой системы знаний  об основных банковского права</w:t>
            </w:r>
          </w:p>
        </w:tc>
      </w:tr>
      <w:tr w:rsidR="001C2DCB" w:rsidRPr="0030688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и принципов ее функционирования; изучение студентами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теории и практики банковского дела; изучение студентам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нормативно-правовых актов,используемых в банковском деле</w:t>
            </w:r>
          </w:p>
        </w:tc>
      </w:tr>
      <w:tr w:rsidR="001C2DCB" w:rsidRPr="00306884">
        <w:trPr>
          <w:trHeight w:hRule="exact" w:val="277"/>
        </w:trPr>
        <w:tc>
          <w:tcPr>
            <w:tcW w:w="766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C2DC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1C2DCB" w:rsidRPr="0030688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C2DCB" w:rsidRPr="00306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1C2D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1C2D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1C2DCB" w:rsidRPr="0030688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1C2DCB" w:rsidRPr="0030688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1C2DCB" w:rsidRPr="00306884">
        <w:trPr>
          <w:trHeight w:hRule="exact" w:val="277"/>
        </w:trPr>
        <w:tc>
          <w:tcPr>
            <w:tcW w:w="766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C2DCB" w:rsidRPr="0030688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Конституцию Российской Федерации,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2DCB" w:rsidRPr="0030688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 Конституцию Российской Федерации,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в собственной деятельности нетерпимое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их соответствия праву и закону, возмо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жного коррупционного характера совершаемых действий и принимаемых решений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процесса разработки 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решений, их содержание и особенности в банковской сфере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фактов, являющихся объектами профессиональной деятельности юридической терминологией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2DCB" w:rsidRPr="00306884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систему банковского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давать оценку социальной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мероприятия ранней профилактики противоправного поведения, направленные на установление обстоятельст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отрицательно влияющих на формирование личности нарушителя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1C2DCB" w:rsidRPr="00306884" w:rsidRDefault="00306884">
      <w:pPr>
        <w:rPr>
          <w:sz w:val="0"/>
          <w:szCs w:val="0"/>
          <w:lang w:val="ru-RU"/>
        </w:rPr>
      </w:pPr>
      <w:r w:rsidRPr="003068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C2DCB" w:rsidRPr="00306884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C2DCB" w:rsidRPr="00306884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помощью электронно-вычислительной техники; навыками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ясного, краткого, логичного, достоверного изложения материала, содержащего необходимую информацию</w:t>
            </w:r>
          </w:p>
        </w:tc>
      </w:tr>
      <w:tr w:rsidR="001C2DCB" w:rsidRPr="00306884">
        <w:trPr>
          <w:trHeight w:hRule="exact" w:val="277"/>
        </w:trPr>
        <w:tc>
          <w:tcPr>
            <w:tcW w:w="99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C2DC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1C2DC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1C2DCB" w:rsidRPr="00306884" w:rsidRDefault="001C2D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этапы  истории банковского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банковской системы и ее этапы.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методы банковского права. Межотраслевой характер банковского права.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 особенности  банковских правоотношений.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Субъекты банковских правоотноше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Л2.4 Л2.5 Л2.6 Л2.7 Л2.8 Л2.9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C2DCB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1C2DCB" w:rsidRPr="00306884" w:rsidRDefault="001C2D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направления  и  принципы деятельности  Центрального  Банка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Структура и органы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денежно-кредитной политики, правовые основы проведения ЦБ РФ единой государственной денежно-кредитной политики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деятельности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банковского надзора.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Л2.11 Л2.1 Л2.10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статус кредитной организации, банка 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небанковской кредитной организации.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банков в Российской Федерации и за рубежом. Объед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инения и ассоциации банков, их правовое положение. Банковские группы и холдинги.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основы деятельности небанковских кредитных организа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C2DC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регулирование банкротства кредитных организаций в РФ».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едур банкротства, применяемых к кредитным организациям.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Л1.3 Л1.4 Л2.10 Л2.2 Л2.3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Открытая банковская информация, ее объем и содержание. Назначение открытой банковской информации. Порядок раскрытия и предоставления открытой банковской информации.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ковской тайны. Мировая практика режима банковской тайны.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противодействии легализации (отмыванию) доходов, полученных престу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пным путем в банковской практике.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 Л1.4 Л2.10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методы, источники банковского права. Понятие и структура банковской системы»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 особенности  банковских правоотношений.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нковской системы в Российской Федерации. Основные элементы банковской системы.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Л1.2 Л1.5 Л1.3 Л1.4 Л2.10 Л2.4 Л2.5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1C2DC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Конституционно-правовые, финансово-правовые и гражданско- правовые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статуса Банка России.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денежно-кредитной политики.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отношений, складывающихся в рамках рефинансирования Банком России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Л1.2 Л1.5 Л1.3 Л1.4 Л2.10 Л2.2 Л2.3 Л2.4 Л2.5 Л2.6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правоспособности кредитной организации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банковской операции. Виды банковских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несостоятельности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Особенности процедур банкротства,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применяемых к кредитным организациям.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Л1.3 Л1.4 Л2.10 Л2.2 Л2.3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1C2DC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основы противодействия легализации (отмыванию) доходов, полученных преступным пут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ПК-11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Л1.3 Л1.4 Л2.10 Л2.2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Л1.5 Л1.3 Л1.4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1C2DC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Л1.3 Л1.4 Л2.10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обязательного страхования вкладов физических лиц в банках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Правовое положение и основные направления деятельности Агентства по страхованию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вкладов.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1C2DCB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структура  и принципы расчетных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 на территории Российской Федерации. Основные формы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наличных денег.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Правовая природа безналичных денежных средств.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пользованием банковских карт.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Расчеты платежными поручениями. Ответственность банка при расчетах с использованием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платежного поручения.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Л1.3 Л1.4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Характеристика основных направлений регулирования кредитной деятельности кредитных организаций. Принципы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Правовая регламентация кредитной деятельности.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Анализ существенных условий кредитного договора.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Практика работы кредитных организаций по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заключению и сопровождению кредитных сделок.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ответственности по кредитному договору для заемщика и кредитора.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последствия  неисполнения положений кредитного договора.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1C2DCB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«Правовое регулирование банковских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  по открытию, закрытию и ведению счетов физических и юридических лиц»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направления правового регулирования банковских операций  по открытию, закрытию и ведению счетов физических и  юридических лиц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счета.  Существенные условия договора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Арест денежных средств на счете и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приостановление операций по счету – практика осуществления.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Л2.3 Л2.5 Л2.6 Л2.7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Порядок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основы функционирования системы обязательного страхования вкладов физических лиц в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банках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Практика страховых выплат в рамках системы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обязательного страхования вкладов физических лиц в банках РФ.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1C2DCB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расчетов с использованием нали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денег.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Практика использования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форм безналичных расчетов.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платежными поручениями. Ответств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енность банка при расчетах с использованием платежного поручения.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посредством чека.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кредитных учреждений на  рынке ценных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бумаг: инвестор, эмитент, профессиональный участник рынка ценных бумаг.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Основы законодательства об ипотечных ценных бумагах.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аспекты операций банков с ипотечными ценными бумагами.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ценными бумагами, номинированными в иностранной валю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1C2D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операций  по приему 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Л2.3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 Л1.4 Л2.10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 Л1.4 Л2.1 Л2.10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кредитования. Способы обеспечения исполнения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лизинговых и факторинговых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ПК- 4 ПК-11 ПК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Л1.3 Л1.4 Л2.10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Л1.4 Л2.11 Л2.10 Л2.2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Л1.6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Л1.3 Л1.4 Л2.11 Л2.10 Л2.2 Л2.4 Л2.5 Л2.6 Л2.7 Л2.8</w:t>
            </w:r>
          </w:p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</w:tr>
      <w:tr w:rsidR="001C2DCB">
        <w:trPr>
          <w:trHeight w:hRule="exact" w:val="277"/>
        </w:trPr>
        <w:tc>
          <w:tcPr>
            <w:tcW w:w="993" w:type="dxa"/>
          </w:tcPr>
          <w:p w:rsidR="001C2DCB" w:rsidRDefault="001C2DCB"/>
        </w:tc>
        <w:tc>
          <w:tcPr>
            <w:tcW w:w="3545" w:type="dxa"/>
          </w:tcPr>
          <w:p w:rsidR="001C2DCB" w:rsidRDefault="001C2DCB"/>
        </w:tc>
        <w:tc>
          <w:tcPr>
            <w:tcW w:w="143" w:type="dxa"/>
          </w:tcPr>
          <w:p w:rsidR="001C2DCB" w:rsidRDefault="001C2DCB"/>
        </w:tc>
        <w:tc>
          <w:tcPr>
            <w:tcW w:w="851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135" w:type="dxa"/>
          </w:tcPr>
          <w:p w:rsidR="001C2DCB" w:rsidRDefault="001C2DCB"/>
        </w:tc>
        <w:tc>
          <w:tcPr>
            <w:tcW w:w="1277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426" w:type="dxa"/>
          </w:tcPr>
          <w:p w:rsidR="001C2DCB" w:rsidRDefault="001C2DCB"/>
        </w:tc>
        <w:tc>
          <w:tcPr>
            <w:tcW w:w="993" w:type="dxa"/>
          </w:tcPr>
          <w:p w:rsidR="001C2DCB" w:rsidRDefault="001C2DCB"/>
        </w:tc>
      </w:tr>
      <w:tr w:rsidR="001C2DCB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1C2DCB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1C2DCB" w:rsidRPr="00306884" w:rsidRDefault="001C2D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2DCB" w:rsidRPr="00306884" w:rsidRDefault="001C2D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Понятие, предмет и методы банковского права.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банковского права в системе отраслей российского права.</w:t>
            </w:r>
          </w:p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1C2DCB" w:rsidRDefault="001C2DCB"/>
        </w:tc>
        <w:tc>
          <w:tcPr>
            <w:tcW w:w="2269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1C2DCB" w:rsidRPr="00306884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статус, цели деятельности и функции Банка России.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органов управления Банка России.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государственной денежно- кредитной политики.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Правовая регламентация системы рефинансирования Банком России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организации, банка и небанковской кредитной орган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регламентация условий и порядка открытия филиа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 и представительств коммерческого банка.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кредитную организацию временной администрации.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авовые основы несостоятельности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функционирования системы обязательного страхования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лиц в банках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договора банковского вклада.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 Правовое регулирование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оказания кредитными организациями услуг по расчетно-кассовомуобслуживанию клиентов.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режим порядка открытия и закрытия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Понятие банковской тайны. Основания и порядок предоставления сведений,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составляющих банковскую тайну. Ответственность за нарушение банковской тайны.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функционирования системы наличного денежного обраще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на территории РФ с участием кредитных организаций.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отношений на территории РФ с участием кредитных орга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низаций: расчеты с использованием платежных поручений.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регулирование расчетных отношений на территории РФ с учас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тием кредитных организаций: расчеты по инкассо, чеками.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Правовое обеспечение прямых корреспондентских отноше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между кредитными организациями на территории РФ.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Правовые основы участия кредитных организаций в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международных платежных системах.</w:t>
            </w: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1C2DCB" w:rsidRPr="00306884">
        <w:trPr>
          <w:trHeight w:hRule="exact" w:val="277"/>
        </w:trPr>
        <w:tc>
          <w:tcPr>
            <w:tcW w:w="71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DCB" w:rsidRPr="00306884" w:rsidRDefault="001C2DCB">
            <w:pPr>
              <w:rPr>
                <w:lang w:val="ru-RU"/>
              </w:rPr>
            </w:pPr>
          </w:p>
        </w:tc>
      </w:tr>
      <w:tr w:rsidR="001C2DCB" w:rsidRPr="0030688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1C2D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2DC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высш. учеб. заведений, обучающихся по спец.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C2DC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пособие для студентов вузов, обучающихся по спец.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1C2DC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2127" w:type="dxa"/>
          </w:tcPr>
          <w:p w:rsidR="001C2DCB" w:rsidRDefault="001C2DCB"/>
        </w:tc>
        <w:tc>
          <w:tcPr>
            <w:tcW w:w="2269" w:type="dxa"/>
          </w:tcPr>
          <w:p w:rsidR="001C2DCB" w:rsidRDefault="001C2DCB"/>
        </w:tc>
        <w:tc>
          <w:tcPr>
            <w:tcW w:w="710" w:type="dxa"/>
          </w:tcPr>
          <w:p w:rsidR="001C2DCB" w:rsidRDefault="001C2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1C2D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2DCB" w:rsidRPr="003068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для зарегистрированн ых пользователей</w:t>
            </w:r>
          </w:p>
        </w:tc>
      </w:tr>
      <w:tr w:rsidR="001C2DCB" w:rsidRPr="0030688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 для зарегистрированн ых пользователей</w:t>
            </w:r>
          </w:p>
        </w:tc>
      </w:tr>
      <w:tr w:rsidR="001C2D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1C2D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банковской деятельности: крат. учеб. 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1C2DC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1C2D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1C2DC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C2DCB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C2DC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1C2D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ЭКСМО,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1C2D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1C2DCB" w:rsidRPr="003068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Высшей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C2DCB" w:rsidRPr="00306884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право: учебное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C2DCB" w:rsidRPr="003068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неограниченный доступ для зарегистрированн ых пользователей</w:t>
            </w:r>
          </w:p>
        </w:tc>
      </w:tr>
      <w:tr w:rsidR="001C2DCB" w:rsidRPr="003068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1C2DCB" w:rsidRPr="00306884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1C2DC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1C2DCB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</w:tbl>
    <w:p w:rsidR="001C2DCB" w:rsidRDefault="003068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3740"/>
        <w:gridCol w:w="4776"/>
        <w:gridCol w:w="976"/>
      </w:tblGrid>
      <w:tr w:rsidR="001C2DCB" w:rsidTr="00306884">
        <w:trPr>
          <w:trHeight w:hRule="exact" w:val="416"/>
        </w:trPr>
        <w:tc>
          <w:tcPr>
            <w:tcW w:w="452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z40.03.01.01_1.plx</w:t>
            </w:r>
          </w:p>
        </w:tc>
        <w:tc>
          <w:tcPr>
            <w:tcW w:w="4776" w:type="dxa"/>
          </w:tcPr>
          <w:p w:rsidR="001C2DCB" w:rsidRDefault="001C2DCB"/>
        </w:tc>
        <w:tc>
          <w:tcPr>
            <w:tcW w:w="976" w:type="dxa"/>
            <w:shd w:val="clear" w:color="C0C0C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1C2DCB" w:rsidRPr="00306884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"Интернет"</w:t>
            </w:r>
          </w:p>
        </w:tc>
      </w:tr>
      <w:tr w:rsidR="001C2DCB" w:rsidRPr="00306884" w:rsidTr="00306884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C2DCB" w:rsidRPr="00306884" w:rsidTr="00306884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1C2DCB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1C2DCB" w:rsidTr="00306884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C2DCB" w:rsidTr="00306884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9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C2DCB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1C2DCB" w:rsidTr="00306884">
        <w:trPr>
          <w:trHeight w:hRule="exact" w:val="28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1C2DCB" w:rsidTr="00306884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1C2DCB" w:rsidTr="00306884">
        <w:trPr>
          <w:trHeight w:hRule="exact" w:val="277"/>
        </w:trPr>
        <w:tc>
          <w:tcPr>
            <w:tcW w:w="724" w:type="dxa"/>
          </w:tcPr>
          <w:p w:rsidR="001C2DCB" w:rsidRDefault="001C2DCB"/>
        </w:tc>
        <w:tc>
          <w:tcPr>
            <w:tcW w:w="58" w:type="dxa"/>
          </w:tcPr>
          <w:p w:rsidR="001C2DCB" w:rsidRDefault="001C2DCB"/>
        </w:tc>
        <w:tc>
          <w:tcPr>
            <w:tcW w:w="3740" w:type="dxa"/>
          </w:tcPr>
          <w:p w:rsidR="001C2DCB" w:rsidRDefault="001C2DCB"/>
        </w:tc>
        <w:tc>
          <w:tcPr>
            <w:tcW w:w="4776" w:type="dxa"/>
          </w:tcPr>
          <w:p w:rsidR="001C2DCB" w:rsidRDefault="001C2DCB"/>
        </w:tc>
        <w:tc>
          <w:tcPr>
            <w:tcW w:w="976" w:type="dxa"/>
          </w:tcPr>
          <w:p w:rsidR="001C2DCB" w:rsidRDefault="001C2DCB"/>
        </w:tc>
      </w:tr>
      <w:tr w:rsidR="001C2DCB" w:rsidRPr="00306884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C2DCB" w:rsidTr="00306884">
        <w:trPr>
          <w:trHeight w:hRule="exact" w:val="72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Default="00306884">
            <w:pPr>
              <w:spacing w:after="0" w:line="240" w:lineRule="auto"/>
              <w:rPr>
                <w:sz w:val="19"/>
                <w:szCs w:val="19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</w:t>
            </w: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1C2DCB" w:rsidTr="00306884">
        <w:trPr>
          <w:trHeight w:hRule="exact" w:val="277"/>
        </w:trPr>
        <w:tc>
          <w:tcPr>
            <w:tcW w:w="724" w:type="dxa"/>
          </w:tcPr>
          <w:p w:rsidR="001C2DCB" w:rsidRDefault="001C2DCB"/>
        </w:tc>
        <w:tc>
          <w:tcPr>
            <w:tcW w:w="58" w:type="dxa"/>
          </w:tcPr>
          <w:p w:rsidR="001C2DCB" w:rsidRDefault="001C2DCB"/>
        </w:tc>
        <w:tc>
          <w:tcPr>
            <w:tcW w:w="3740" w:type="dxa"/>
          </w:tcPr>
          <w:p w:rsidR="001C2DCB" w:rsidRDefault="001C2DCB"/>
        </w:tc>
        <w:tc>
          <w:tcPr>
            <w:tcW w:w="4776" w:type="dxa"/>
          </w:tcPr>
          <w:p w:rsidR="001C2DCB" w:rsidRDefault="001C2DCB"/>
        </w:tc>
        <w:tc>
          <w:tcPr>
            <w:tcW w:w="976" w:type="dxa"/>
          </w:tcPr>
          <w:p w:rsidR="001C2DCB" w:rsidRDefault="001C2DCB"/>
        </w:tc>
      </w:tr>
      <w:tr w:rsidR="001C2DCB" w:rsidRPr="00306884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ОБУЧАЮЩИХСЯ </w:t>
            </w:r>
            <w:r w:rsidRPr="003068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ОСВОЕНИЮ ДИСЦИПЛИНЫ (МОДУЛЯ)</w:t>
            </w:r>
          </w:p>
        </w:tc>
      </w:tr>
      <w:tr w:rsidR="001C2DCB" w:rsidRPr="00306884" w:rsidTr="00306884">
        <w:trPr>
          <w:trHeight w:hRule="exact" w:val="277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DCB" w:rsidRPr="00306884" w:rsidRDefault="0030688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068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306884" w:rsidRPr="005B2FCC" w:rsidRDefault="00306884" w:rsidP="00306884">
      <w:pPr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1A8B9942" wp14:editId="78832EC6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306884" w:rsidRPr="005B2FCC" w:rsidRDefault="00306884" w:rsidP="00306884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306884" w:rsidRPr="005B2FCC" w:rsidRDefault="00306884" w:rsidP="0030688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306884" w:rsidRPr="005B2FCC" w:rsidRDefault="00306884" w:rsidP="0030688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306884" w:rsidRPr="005B2FCC" w:rsidRDefault="00306884" w:rsidP="0030688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5B2FC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306884" w:rsidRPr="005B2FCC" w:rsidRDefault="00306884" w:rsidP="0030688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306884" w:rsidRPr="005B2FCC" w:rsidRDefault="00306884" w:rsidP="0030688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306884" w:rsidRPr="005B2FCC" w:rsidRDefault="00306884" w:rsidP="00306884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5B2FC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5B2FC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306884" w:rsidRPr="005B2FCC" w:rsidRDefault="00306884" w:rsidP="00306884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5B2FC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53750942"/>
      <w:bookmarkStart w:id="2" w:name="_Toc491981902"/>
      <w:r w:rsidRPr="005B2FC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306884" w:rsidRPr="005B2FCC" w:rsidRDefault="00306884" w:rsidP="00306884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3" w:name="_Toc453750943"/>
      <w:bookmarkStart w:id="4" w:name="_Toc491981903"/>
      <w:r w:rsidRPr="005B2FC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306884" w:rsidRPr="005B2FCC" w:rsidRDefault="00306884" w:rsidP="0030688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306884" w:rsidRPr="005B2FCC" w:rsidRDefault="00306884" w:rsidP="003068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306884" w:rsidRPr="005B2FCC" w:rsidTr="006145D5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306884" w:rsidRPr="00AA082A" w:rsidTr="006145D5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6884" w:rsidRPr="005B2FCC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06884" w:rsidRPr="00AA082A" w:rsidTr="006145D5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306884" w:rsidRPr="00AA082A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306884" w:rsidRPr="005B2FCC" w:rsidRDefault="00306884" w:rsidP="00614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06884" w:rsidRPr="00AA082A" w:rsidTr="006145D5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5B2FC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06884" w:rsidRPr="005B2FCC" w:rsidTr="006145D5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306884" w:rsidRPr="005B2FCC" w:rsidRDefault="00306884" w:rsidP="0061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306884" w:rsidRPr="005B2FCC" w:rsidTr="006145D5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306884" w:rsidRPr="005B2FCC" w:rsidRDefault="00306884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306884" w:rsidRPr="005B2FCC" w:rsidRDefault="00306884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306884" w:rsidRPr="00AA082A" w:rsidTr="006145D5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306884" w:rsidRPr="005B2FCC" w:rsidRDefault="00306884" w:rsidP="006145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306884" w:rsidRPr="00306884" w:rsidTr="006145D5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306884" w:rsidRPr="005B2FCC" w:rsidTr="006145D5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5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306884" w:rsidRPr="005B2FCC" w:rsidRDefault="00306884" w:rsidP="006145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306884" w:rsidRPr="005B2FCC" w:rsidRDefault="00306884" w:rsidP="003068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5" w:name="_Toc491981904"/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306884" w:rsidRPr="005B2FCC" w:rsidRDefault="00306884" w:rsidP="003068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306884" w:rsidRPr="005B2FCC" w:rsidRDefault="00306884" w:rsidP="0030688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06884" w:rsidRPr="005B2FCC" w:rsidRDefault="00306884" w:rsidP="003068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6884" w:rsidRPr="005B2FCC" w:rsidRDefault="00306884" w:rsidP="0030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306884" w:rsidRPr="005B2FCC" w:rsidRDefault="00306884" w:rsidP="0030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306884" w:rsidRPr="005B2FCC" w:rsidRDefault="00306884" w:rsidP="0030688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306884" w:rsidRPr="005B2FCC" w:rsidRDefault="00306884" w:rsidP="00306884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06884" w:rsidRPr="005B2FCC" w:rsidRDefault="00306884" w:rsidP="00306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306884" w:rsidRPr="005B2FCC" w:rsidRDefault="00306884" w:rsidP="003068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6884" w:rsidRPr="005B2FCC" w:rsidRDefault="00306884" w:rsidP="0030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306884" w:rsidRPr="005B2FCC" w:rsidRDefault="00306884" w:rsidP="0030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306884" w:rsidRPr="005B2FCC" w:rsidRDefault="00306884" w:rsidP="00306884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306884" w:rsidRPr="005B2FCC" w:rsidRDefault="00306884" w:rsidP="00306884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306884" w:rsidRPr="005B2FCC" w:rsidRDefault="00306884" w:rsidP="0030688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306884" w:rsidRPr="005B2FCC" w:rsidRDefault="00306884" w:rsidP="0030688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306884" w:rsidRPr="005B2FCC" w:rsidRDefault="00306884" w:rsidP="0030688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306884" w:rsidRPr="005B2FCC" w:rsidRDefault="00306884" w:rsidP="0030688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306884" w:rsidRPr="005B2FCC" w:rsidRDefault="00306884" w:rsidP="0030688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5B2FC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306884" w:rsidRPr="005B2FCC" w:rsidRDefault="00306884" w:rsidP="003068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306884" w:rsidRPr="005B2FCC" w:rsidRDefault="00306884" w:rsidP="00306884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306884" w:rsidRPr="005B2FCC" w:rsidRDefault="00306884" w:rsidP="0030688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306884" w:rsidRPr="005B2FCC" w:rsidRDefault="00306884" w:rsidP="0030688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306884" w:rsidRPr="005B2FCC" w:rsidRDefault="00306884" w:rsidP="0030688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306884" w:rsidRPr="005B2FCC" w:rsidRDefault="00306884" w:rsidP="0030688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306884" w:rsidRPr="005B2FCC" w:rsidRDefault="00306884" w:rsidP="0030688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306884" w:rsidRPr="005B2FCC" w:rsidRDefault="00306884" w:rsidP="0030688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306884" w:rsidRPr="005B2FCC" w:rsidRDefault="00306884" w:rsidP="00306884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306884" w:rsidRPr="005B2FCC" w:rsidRDefault="00306884" w:rsidP="003068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306884" w:rsidRPr="005B2FCC" w:rsidRDefault="00306884" w:rsidP="003068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306884" w:rsidRPr="005B2FCC" w:rsidRDefault="00306884" w:rsidP="0030688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306884" w:rsidRPr="005B2FCC" w:rsidRDefault="00306884" w:rsidP="0030688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306884" w:rsidRPr="005B2FCC" w:rsidRDefault="00306884" w:rsidP="0030688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306884" w:rsidRPr="005B2FCC" w:rsidRDefault="00306884" w:rsidP="00306884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306884" w:rsidRPr="005B2FCC" w:rsidRDefault="00306884" w:rsidP="0030688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6884" w:rsidRPr="005B2FCC" w:rsidRDefault="00306884" w:rsidP="00306884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6" w:name="_Toc491981905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  <w:r w:rsidRPr="005B2FC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306884" w:rsidRPr="005B2FCC" w:rsidRDefault="00306884" w:rsidP="0030688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306884" w:rsidRPr="005B2FCC" w:rsidRDefault="00306884" w:rsidP="0030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306884" w:rsidRPr="005B2FCC" w:rsidRDefault="00306884" w:rsidP="0030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306884" w:rsidRPr="005B2FCC" w:rsidRDefault="00306884" w:rsidP="0030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5BA64BCD" wp14:editId="15B6EAA4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884" w:rsidRPr="005B2FCC" w:rsidRDefault="00306884" w:rsidP="00306884">
      <w:pPr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5B2FCC">
        <w:rPr>
          <w:rFonts w:ascii="Calibri" w:eastAsia="Times New Roman" w:hAnsi="Calibri" w:cs="Times New Roman"/>
          <w:lang w:val="ru-RU"/>
        </w:rPr>
        <w:tab/>
      </w:r>
    </w:p>
    <w:p w:rsidR="00306884" w:rsidRPr="005B2FCC" w:rsidRDefault="00306884" w:rsidP="00306884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306884" w:rsidRPr="005B2FCC" w:rsidRDefault="00306884" w:rsidP="00306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306884" w:rsidRPr="005B2FCC" w:rsidRDefault="00306884" w:rsidP="003068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306884" w:rsidRPr="005B2FCC" w:rsidRDefault="00306884" w:rsidP="003068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306884" w:rsidRPr="005B2FCC" w:rsidRDefault="00306884" w:rsidP="0030688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5B2FC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5B2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B2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5B2FC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306884" w:rsidRPr="005B2FCC" w:rsidRDefault="00306884" w:rsidP="003068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B2F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B2FC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306884" w:rsidRPr="005B2FCC" w:rsidRDefault="00306884" w:rsidP="003068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B2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306884" w:rsidRPr="005B2FCC" w:rsidRDefault="00306884" w:rsidP="00306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06884" w:rsidRPr="005B2FCC" w:rsidRDefault="00306884" w:rsidP="00306884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306884" w:rsidRPr="005B2FCC" w:rsidRDefault="00306884" w:rsidP="00306884">
      <w:pPr>
        <w:rPr>
          <w:lang w:val="ru-RU"/>
        </w:rPr>
      </w:pPr>
    </w:p>
    <w:p w:rsidR="001C2DCB" w:rsidRPr="00306884" w:rsidRDefault="001C2DCB">
      <w:pPr>
        <w:rPr>
          <w:lang w:val="ru-RU"/>
        </w:rPr>
      </w:pPr>
    </w:p>
    <w:sectPr w:rsidR="001C2DCB" w:rsidRPr="003068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C2DCB"/>
    <w:rsid w:val="001F0BC7"/>
    <w:rsid w:val="003068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3893-AB69-44D6-A6C3-BE8973D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10121</Words>
  <Characters>57693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2018-2019_z40_03_01_01_1_plx_Банковское право</vt:lpstr>
      <vt:lpstr>Лист1</vt:lpstr>
    </vt:vector>
  </TitlesOfParts>
  <Company/>
  <LinksUpToDate>false</LinksUpToDate>
  <CharactersWithSpaces>67679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2018-2019_z40_03_01_01_1_plx_Банковское право</dc:title>
  <dc:creator>FastReport.NET</dc:creator>
  <cp:lastModifiedBy>Рузанна Я. Хачатрян</cp:lastModifiedBy>
  <cp:revision>2</cp:revision>
  <dcterms:created xsi:type="dcterms:W3CDTF">2018-12-26T09:34:00Z</dcterms:created>
  <dcterms:modified xsi:type="dcterms:W3CDTF">2018-12-26T09:34:00Z</dcterms:modified>
</cp:coreProperties>
</file>