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0" w:rsidRPr="00E616A8" w:rsidRDefault="00482D9E" w:rsidP="00F2164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​</w:t>
      </w:r>
      <w:r w:rsidRPr="00E616A8">
        <w:rPr>
          <w:rFonts w:eastAsia="Times New Roman" w:cs="Times New Roman"/>
          <w:b/>
          <w:bCs/>
          <w:color w:val="000000"/>
          <w:szCs w:val="26"/>
          <w:lang w:eastAsia="ru-RU"/>
        </w:rPr>
        <w:t>Уважаемые коллеги!</w:t>
      </w:r>
    </w:p>
    <w:p w:rsidR="00482D9E" w:rsidRPr="00E616A8" w:rsidRDefault="00482D9E" w:rsidP="00F2164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616A8">
        <w:rPr>
          <w:rFonts w:eastAsia="Times New Roman" w:cs="Times New Roman"/>
          <w:b/>
          <w:bCs/>
          <w:color w:val="222222"/>
          <w:szCs w:val="26"/>
          <w:lang w:eastAsia="ru-RU"/>
        </w:rPr>
        <w:t>Приглашаем принять участие в</w:t>
      </w:r>
      <w:r w:rsidRPr="00E616A8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​ </w:t>
      </w:r>
      <w:r w:rsidR="0061658D">
        <w:rPr>
          <w:rFonts w:eastAsia="Times New Roman" w:cs="Times New Roman"/>
          <w:b/>
          <w:bCs/>
          <w:color w:val="000000"/>
          <w:szCs w:val="26"/>
          <w:lang w:val="en-US" w:eastAsia="ru-RU"/>
        </w:rPr>
        <w:t>IX</w:t>
      </w:r>
      <w:r w:rsidRPr="00E616A8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Международном конкурсе</w:t>
      </w:r>
    </w:p>
    <w:p w:rsidR="00E616A8" w:rsidRDefault="00482D9E" w:rsidP="00F21643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E616A8">
        <w:rPr>
          <w:rFonts w:eastAsia="Times New Roman" w:cs="Times New Roman"/>
          <w:b/>
          <w:bCs/>
          <w:color w:val="000000"/>
          <w:szCs w:val="26"/>
          <w:lang w:eastAsia="ru-RU"/>
        </w:rPr>
        <w:t>научных работ студентов и аспирантов</w:t>
      </w:r>
      <w:r w:rsidR="007F40F0" w:rsidRPr="00E616A8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</w:t>
      </w:r>
    </w:p>
    <w:p w:rsidR="00F21643" w:rsidRPr="00F21643" w:rsidRDefault="00F21643" w:rsidP="00F21643">
      <w:pPr>
        <w:shd w:val="clear" w:color="auto" w:fill="FFFFFF"/>
        <w:spacing w:after="10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10"/>
          <w:szCs w:val="10"/>
          <w:lang w:eastAsia="ru-RU"/>
        </w:rPr>
      </w:pPr>
    </w:p>
    <w:p w:rsidR="000E12D6" w:rsidRPr="000E12D6" w:rsidRDefault="00482D9E" w:rsidP="00F21643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E616A8">
        <w:rPr>
          <w:rFonts w:eastAsia="Times New Roman" w:cs="Times New Roman"/>
          <w:b/>
          <w:color w:val="000000"/>
          <w:szCs w:val="28"/>
          <w:lang w:eastAsia="ru-RU"/>
        </w:rPr>
        <w:t>апреле-июне 20</w:t>
      </w:r>
      <w:r w:rsidR="000E12D6">
        <w:rPr>
          <w:rFonts w:eastAsia="Times New Roman" w:cs="Times New Roman"/>
          <w:b/>
          <w:color w:val="000000"/>
          <w:szCs w:val="28"/>
          <w:lang w:eastAsia="ru-RU"/>
        </w:rPr>
        <w:t>20</w:t>
      </w:r>
      <w:r w:rsidRPr="00E616A8">
        <w:rPr>
          <w:rFonts w:eastAsia="Times New Roman" w:cs="Times New Roman"/>
          <w:b/>
          <w:color w:val="000000"/>
          <w:szCs w:val="28"/>
          <w:lang w:eastAsia="ru-RU"/>
        </w:rPr>
        <w:t xml:space="preserve"> г</w:t>
      </w: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. в Финансовом университете состоится </w:t>
      </w:r>
      <w:r w:rsidR="000E12D6">
        <w:rPr>
          <w:rFonts w:eastAsia="Times New Roman" w:cs="Times New Roman"/>
          <w:color w:val="000000"/>
          <w:szCs w:val="28"/>
          <w:lang w:val="en-US" w:eastAsia="ru-RU"/>
        </w:rPr>
        <w:t>IX</w:t>
      </w:r>
      <w:r w:rsidR="000E12D6" w:rsidRPr="000E12D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Междун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а</w:t>
      </w: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родный конкурс научных работ </w:t>
      </w:r>
      <w:r w:rsidRPr="000E12D6">
        <w:rPr>
          <w:rFonts w:eastAsia="Times New Roman" w:cs="Times New Roman"/>
          <w:color w:val="000000"/>
          <w:szCs w:val="28"/>
          <w:lang w:eastAsia="ru-RU"/>
        </w:rPr>
        <w:t>студентов и аспирантов</w:t>
      </w:r>
      <w:r w:rsidR="000E12D6" w:rsidRPr="000E12D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F0D0F" w:rsidRPr="00E616A8" w:rsidRDefault="00482D9E" w:rsidP="00F21643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b/>
          <w:bCs/>
          <w:color w:val="000000"/>
          <w:szCs w:val="28"/>
          <w:lang w:eastAsia="ru-RU"/>
        </w:rPr>
        <w:t>Участниками 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конкурса могут стать </w:t>
      </w:r>
      <w:r w:rsidRPr="00E616A8">
        <w:rPr>
          <w:rFonts w:eastAsia="Times New Roman" w:cs="Times New Roman"/>
          <w:b/>
          <w:bCs/>
          <w:color w:val="000000"/>
          <w:szCs w:val="28"/>
          <w:lang w:eastAsia="ru-RU"/>
        </w:rPr>
        <w:t>​</w:t>
      </w:r>
      <w:r w:rsidRPr="00E616A8">
        <w:rPr>
          <w:rFonts w:eastAsia="Times New Roman" w:cs="Times New Roman"/>
          <w:color w:val="000000"/>
          <w:szCs w:val="28"/>
          <w:lang w:eastAsia="ru-RU"/>
        </w:rPr>
        <w:t>студенты (</w:t>
      </w:r>
      <w:proofErr w:type="spellStart"/>
      <w:r w:rsidRPr="00E616A8">
        <w:rPr>
          <w:rFonts w:eastAsia="Times New Roman" w:cs="Times New Roman"/>
          <w:color w:val="000000"/>
          <w:szCs w:val="28"/>
          <w:lang w:eastAsia="ru-RU"/>
        </w:rPr>
        <w:t>бакалавриат</w:t>
      </w:r>
      <w:proofErr w:type="spellEnd"/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616A8">
        <w:rPr>
          <w:rFonts w:eastAsia="Times New Roman" w:cs="Times New Roman"/>
          <w:color w:val="000000"/>
          <w:szCs w:val="28"/>
          <w:lang w:eastAsia="ru-RU"/>
        </w:rPr>
        <w:t>специалитет</w:t>
      </w:r>
      <w:proofErr w:type="spellEnd"/>
      <w:r w:rsidRPr="00E616A8">
        <w:rPr>
          <w:rFonts w:eastAsia="Times New Roman" w:cs="Times New Roman"/>
          <w:color w:val="000000"/>
          <w:szCs w:val="28"/>
          <w:lang w:eastAsia="ru-RU"/>
        </w:rPr>
        <w:t>, м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а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гистратура) и аспиранты образовательных организаций высшего образования Ро</w:t>
      </w:r>
      <w:r w:rsidRPr="00E616A8">
        <w:rPr>
          <w:rFonts w:eastAsia="Times New Roman" w:cs="Times New Roman"/>
          <w:color w:val="000000"/>
          <w:szCs w:val="28"/>
          <w:lang w:eastAsia="ru-RU"/>
        </w:rPr>
        <w:t>с</w:t>
      </w:r>
      <w:r w:rsidRPr="00E616A8">
        <w:rPr>
          <w:rFonts w:eastAsia="Times New Roman" w:cs="Times New Roman"/>
          <w:color w:val="000000"/>
          <w:szCs w:val="28"/>
          <w:lang w:eastAsia="ru-RU"/>
        </w:rPr>
        <w:t>сии и зарубежных стран,</w:t>
      </w:r>
      <w:r w:rsidR="00584D6F" w:rsidRPr="00E616A8">
        <w:rPr>
          <w:rFonts w:eastAsia="Times New Roman" w:cs="Times New Roman"/>
          <w:color w:val="000000"/>
          <w:szCs w:val="28"/>
          <w:lang w:eastAsia="ru-RU"/>
        </w:rPr>
        <w:t xml:space="preserve"> студенты колледжей.</w:t>
      </w:r>
    </w:p>
    <w:p w:rsidR="00B401C6" w:rsidRPr="00E616A8" w:rsidRDefault="00B401C6" w:rsidP="00F21643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 для конкурса:</w:t>
      </w:r>
    </w:p>
    <w:p w:rsidR="00B401C6" w:rsidRPr="00E616A8" w:rsidRDefault="00B401C6" w:rsidP="00F21643">
      <w:pPr>
        <w:shd w:val="clear" w:color="auto" w:fill="FFFFFF"/>
        <w:spacing w:after="6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>а) научная работа (в соответствии с установленными требованиями);</w:t>
      </w:r>
    </w:p>
    <w:p w:rsidR="00B401C6" w:rsidRPr="00E616A8" w:rsidRDefault="00B401C6" w:rsidP="00F21643">
      <w:pPr>
        <w:shd w:val="clear" w:color="auto" w:fill="FFFFFF"/>
        <w:spacing w:after="4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б) заявка на участие, </w:t>
      </w:r>
      <w:r w:rsidRPr="009877B7">
        <w:rPr>
          <w:rFonts w:eastAsia="Times New Roman" w:cs="Times New Roman"/>
          <w:b/>
          <w:color w:val="000000"/>
          <w:szCs w:val="28"/>
          <w:lang w:eastAsia="ru-RU"/>
        </w:rPr>
        <w:t>подписанная</w:t>
      </w: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 автором (авторами)</w:t>
      </w:r>
      <w:r w:rsidR="009877B7">
        <w:rPr>
          <w:rFonts w:eastAsia="Times New Roman" w:cs="Times New Roman"/>
          <w:color w:val="000000"/>
          <w:szCs w:val="28"/>
          <w:lang w:eastAsia="ru-RU"/>
        </w:rPr>
        <w:t xml:space="preserve"> (скан, фото)</w:t>
      </w:r>
      <w:r w:rsidRPr="00E616A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B401C6" w:rsidRPr="00E616A8" w:rsidRDefault="00B401C6" w:rsidP="00F21643">
      <w:pPr>
        <w:shd w:val="clear" w:color="auto" w:fill="FFFFFF"/>
        <w:spacing w:after="4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 xml:space="preserve">в) отзыв на работу, </w:t>
      </w:r>
      <w:r w:rsidRPr="009877B7">
        <w:rPr>
          <w:rFonts w:eastAsia="Times New Roman" w:cs="Times New Roman"/>
          <w:b/>
          <w:color w:val="000000"/>
          <w:szCs w:val="28"/>
          <w:lang w:eastAsia="ru-RU"/>
        </w:rPr>
        <w:t xml:space="preserve">подписанный </w:t>
      </w:r>
      <w:r w:rsidRPr="00E616A8">
        <w:rPr>
          <w:rFonts w:eastAsia="Times New Roman" w:cs="Times New Roman"/>
          <w:color w:val="000000"/>
          <w:szCs w:val="28"/>
          <w:lang w:eastAsia="ru-RU"/>
        </w:rPr>
        <w:t>научным руководителем</w:t>
      </w:r>
      <w:r w:rsidR="009877B7">
        <w:rPr>
          <w:rFonts w:eastAsia="Times New Roman" w:cs="Times New Roman"/>
          <w:color w:val="000000"/>
          <w:szCs w:val="28"/>
          <w:lang w:eastAsia="ru-RU"/>
        </w:rPr>
        <w:t xml:space="preserve"> (скан, фото)</w:t>
      </w:r>
      <w:r w:rsidRPr="00E616A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84D6F" w:rsidRPr="000E12D6" w:rsidRDefault="00584D6F" w:rsidP="00F21643">
      <w:pPr>
        <w:shd w:val="clear" w:color="auto" w:fill="FFFFFF"/>
        <w:spacing w:after="40" w:line="240" w:lineRule="auto"/>
        <w:ind w:firstLine="0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:rsidR="0061658D" w:rsidRPr="0061658D" w:rsidRDefault="0061658D" w:rsidP="0061658D">
      <w:pPr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1658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Перечень научных направлений </w:t>
      </w:r>
    </w:p>
    <w:tbl>
      <w:tblPr>
        <w:tblStyle w:val="a7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976"/>
        <w:gridCol w:w="1877"/>
      </w:tblGrid>
      <w:tr w:rsidR="0061658D" w:rsidRPr="0061658D" w:rsidTr="0061658D">
        <w:tc>
          <w:tcPr>
            <w:tcW w:w="534" w:type="dxa"/>
            <w:vAlign w:val="center"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4"/>
                <w:lang w:val="en-US" w:eastAsia="ru-RU"/>
              </w:rPr>
            </w:pPr>
            <w:r w:rsidRPr="00C4652D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​​</w:t>
            </w:r>
            <w:proofErr w:type="spellStart"/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Науч</w:t>
            </w:r>
            <w:proofErr w:type="spellEnd"/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​н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 xml:space="preserve">е </w:t>
            </w:r>
            <w:proofErr w:type="spellStart"/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направлени</w:t>
            </w:r>
            <w:proofErr w:type="spellEnd"/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Конкурса</w:t>
            </w:r>
            <w:proofErr w:type="spellEnd"/>
            <w:r w:rsidRPr="00C4652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​​​</w:t>
            </w:r>
          </w:p>
        </w:tc>
        <w:tc>
          <w:tcPr>
            <w:tcW w:w="2976" w:type="dxa"/>
            <w:vAlign w:val="center"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Факульте</w:t>
            </w:r>
            <w:proofErr w:type="gramStart"/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-ы), на кот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ром создается конкур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ная комиссия</w:t>
            </w:r>
          </w:p>
        </w:tc>
        <w:tc>
          <w:tcPr>
            <w:tcW w:w="1877" w:type="dxa"/>
            <w:vAlign w:val="center"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Электронный</w:t>
            </w:r>
          </w:p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1.</w:t>
            </w: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политика в условиях </w:t>
            </w: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цифро​вой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</w:t>
            </w:r>
          </w:p>
          <w:p w:rsidR="002003F6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(номинации: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«Корпоративные финансы и ко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поративное управление», «Общественные</w:t>
            </w:r>
          </w:p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​​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Финансово-экономический факультет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MShalneva@fa.ru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финансового рынка в России: пр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блемы и перспективы </w:t>
            </w:r>
          </w:p>
          <w:p w:rsidR="0061658D" w:rsidRPr="0061658D" w:rsidRDefault="00C4652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(номинация 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«Финансовые рынки»)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финансовых рынков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EVRyabinina@fa.ru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государственного управления и новое качество государственного финансового ко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троля </w:t>
            </w:r>
          </w:p>
          <w:p w:rsidR="0061658D" w:rsidRPr="0061658D" w:rsidRDefault="0061658D" w:rsidP="002003F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(номинации: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«Государственное управление»</w:t>
            </w:r>
            <w:r w:rsidR="002003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«Государственный финансовый контроль»)</w:t>
            </w:r>
            <w:proofErr w:type="gramEnd"/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государстве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управления и фина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сового контроля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IVBitkina@fa.ru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Налоговая и таможенная политика по обесп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чению экономического роста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налогов и налогообложения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AVGurnak@fa.ru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корпоративными стратеги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 бизнеса и территорий</w:t>
            </w:r>
          </w:p>
          <w:p w:rsidR="002003F6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(номинации: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«Менеджмент», «Индустрия спорта и экономика впечатлений»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03F6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«Устойчивое развитие индустрии туризма и гостеприимства»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​)</w:t>
            </w:r>
            <w:proofErr w:type="gramEnd"/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менеджмента,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Факультет международн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туризма, спорта и го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тиничного бизнеса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SVarvus</w:t>
            </w:r>
            <w:proofErr w:type="spell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fa</w:t>
            </w:r>
            <w:proofErr w:type="spell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Avaverin@fa.ru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Учетно-аналитическое обеспечение устойч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вого развития экономических субъектов </w:t>
            </w:r>
          </w:p>
          <w:p w:rsidR="0061658D" w:rsidRPr="0061658D" w:rsidRDefault="00C4652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(номинация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«Учет, анализ и аудит»)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бизнес-анализа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 аудита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after="15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ISafonova</w:t>
            </w:r>
            <w:proofErr w:type="spell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​@fa.ru</w:t>
            </w:r>
          </w:p>
          <w:p w:rsidR="0061658D" w:rsidRPr="0061658D" w:rsidRDefault="0061658D" w:rsidP="0061658D">
            <w:pPr>
              <w:spacing w:after="15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Парадигмы цифровых технологий в экономике и финансах</w:t>
            </w:r>
          </w:p>
          <w:p w:rsidR="0061658D" w:rsidRPr="0061658D" w:rsidRDefault="00C4652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(номинация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«Прикладная математика и и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формационные технологии»)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прикладной математики и информац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онных технологий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Arylov@fa.ru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 в цифровой эк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номике </w:t>
            </w:r>
          </w:p>
          <w:p w:rsidR="0061658D" w:rsidRPr="0061658D" w:rsidRDefault="00C4652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(номинация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«Экономическая и информацио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 безопасность»)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Факультет анализа рисков и экономической безопа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ности имени профессора В. К. </w:t>
            </w: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Сенчагова</w:t>
            </w:r>
            <w:proofErr w:type="spellEnd"/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LHBotasheva@fa.ru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  <w:hideMark/>
          </w:tcPr>
          <w:p w:rsidR="0061658D" w:rsidRPr="0061658D" w:rsidRDefault="0061658D" w:rsidP="00C4652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экономика и </w:t>
            </w:r>
            <w:r w:rsidR="00C4652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международны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фина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междунаро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экономических отн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шений. Международный финансовый факультет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EO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globlina@fa.ru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Неэкономические факторы устойчивого соц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ально-экономического развития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(номинации: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«Правовое обеспечение социал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но-экономической политики», «Социология и политология»)</w:t>
            </w:r>
            <w:proofErr w:type="gramEnd"/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Юридический факультет,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Факультет социологии и политологии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OPetyukova@fa.ru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AATroshin@fa.ru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11.</w:t>
            </w: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и финансы топливно-энергетического комплекса </w:t>
            </w:r>
          </w:p>
          <w:p w:rsidR="0061658D" w:rsidRPr="0061658D" w:rsidRDefault="00C4652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(номинация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возо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1658D"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новляемые источники энергии»)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Факультет экономики и финансов топливно-энергетического компле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877" w:type="dxa"/>
            <w:hideMark/>
          </w:tcPr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SPZajtsev@fa.ru​</w:t>
            </w:r>
          </w:p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658D" w:rsidRPr="0061658D" w:rsidTr="002003F6">
        <w:tc>
          <w:tcPr>
            <w:tcW w:w="534" w:type="dxa"/>
            <w:vAlign w:val="center"/>
            <w:hideMark/>
          </w:tcPr>
          <w:p w:rsidR="0061658D" w:rsidRPr="00C4652D" w:rsidRDefault="0061658D" w:rsidP="0061658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C4652D">
              <w:rPr>
                <w:rFonts w:eastAsia="Times New Roman" w:cs="Times New Roman"/>
                <w:b/>
                <w:color w:val="000000"/>
                <w:sz w:val="18"/>
                <w:szCs w:val="24"/>
                <w:lang w:eastAsia="ru-RU"/>
              </w:rPr>
              <w:t>​12.</w:t>
            </w:r>
          </w:p>
        </w:tc>
        <w:tc>
          <w:tcPr>
            <w:tcW w:w="5103" w:type="dxa"/>
            <w:hideMark/>
          </w:tcPr>
          <w:p w:rsid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​Направления развития логистики в цифровой экономике: </w:t>
            </w:r>
            <w:proofErr w:type="gram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междисциплинарный</w:t>
            </w:r>
            <w:proofErr w:type="gramEnd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отраслевой подходы </w:t>
            </w:r>
          </w:p>
          <w:p w:rsidR="0061658D" w:rsidRPr="0061658D" w:rsidRDefault="0061658D" w:rsidP="0061658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(номинация </w:t>
            </w:r>
            <w:r w:rsidRPr="0061658D">
              <w:rPr>
                <w:rFonts w:eastAsia="Times New Roman" w:cs="Times New Roman"/>
                <w:color w:val="666666"/>
                <w:sz w:val="24"/>
                <w:szCs w:val="24"/>
                <w:shd w:val="clear" w:color="auto" w:fill="F7F7F7"/>
                <w:lang w:eastAsia="ru-RU"/>
              </w:rPr>
              <w:t>«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Логистика и </w:t>
            </w:r>
            <w:proofErr w:type="spellStart"/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1658D">
              <w:rPr>
                <w:rFonts w:eastAsia="Times New Roman" w:cs="Times New Roman"/>
                <w:color w:val="666666"/>
                <w:sz w:val="24"/>
                <w:szCs w:val="24"/>
                <w:shd w:val="clear" w:color="auto" w:fill="F7F7F7"/>
                <w:lang w:eastAsia="ru-RU"/>
              </w:rPr>
              <w:t>»</w:t>
            </w: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vAlign w:val="center"/>
            <w:hideMark/>
          </w:tcPr>
          <w:p w:rsidR="0061658D" w:rsidRPr="0061658D" w:rsidRDefault="0061658D" w:rsidP="002003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​Факультет логистики</w:t>
            </w:r>
          </w:p>
        </w:tc>
        <w:tc>
          <w:tcPr>
            <w:tcW w:w="1877" w:type="dxa"/>
            <w:hideMark/>
          </w:tcPr>
          <w:p w:rsidR="0061658D" w:rsidRPr="0061658D" w:rsidRDefault="0061658D" w:rsidP="00C4652D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​IAMerkulina@fa.ru</w:t>
            </w:r>
          </w:p>
        </w:tc>
      </w:tr>
    </w:tbl>
    <w:p w:rsidR="0061658D" w:rsidRPr="0061658D" w:rsidRDefault="0061658D" w:rsidP="0061658D">
      <w:pPr>
        <w:spacing w:after="150" w:line="240" w:lineRule="auto"/>
        <w:ind w:firstLine="0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61658D">
        <w:rPr>
          <w:rFonts w:eastAsia="Times New Roman" w:cs="Times New Roman"/>
          <w:b/>
          <w:bCs/>
          <w:color w:val="006984"/>
          <w:sz w:val="26"/>
          <w:szCs w:val="26"/>
          <w:u w:val="single"/>
          <w:lang w:eastAsia="ru-RU"/>
        </w:rPr>
        <w:t>​​</w:t>
      </w:r>
    </w:p>
    <w:p w:rsidR="002A5F39" w:rsidRPr="00C4652D" w:rsidRDefault="002A5F39" w:rsidP="00F21643">
      <w:pPr>
        <w:shd w:val="clear" w:color="auto" w:fill="FFFFFF"/>
        <w:spacing w:after="10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C4652D">
        <w:rPr>
          <w:rFonts w:eastAsia="Times New Roman" w:cs="Times New Roman"/>
          <w:b/>
          <w:color w:val="000000"/>
          <w:szCs w:val="28"/>
          <w:lang w:eastAsia="ru-RU"/>
        </w:rPr>
        <w:t>Одна научная работа может быть представлена только на одно научное направление конкурса.</w:t>
      </w:r>
    </w:p>
    <w:p w:rsidR="006A33B0" w:rsidRPr="00E616A8" w:rsidRDefault="00482D9E" w:rsidP="00F21643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>Участие в конкурсе индивидуальное или в составе авторского коллектива (не более двух человек</w:t>
      </w:r>
      <w:r w:rsidR="00E616A8">
        <w:rPr>
          <w:rFonts w:eastAsia="Times New Roman" w:cs="Times New Roman"/>
          <w:color w:val="000000"/>
          <w:szCs w:val="28"/>
          <w:lang w:eastAsia="ru-RU"/>
        </w:rPr>
        <w:t>) </w:t>
      </w:r>
      <w:r w:rsidR="00E616A8" w:rsidRPr="00C4652D">
        <w:rPr>
          <w:rFonts w:eastAsia="Times New Roman" w:cs="Times New Roman"/>
          <w:b/>
          <w:color w:val="000000"/>
          <w:szCs w:val="28"/>
          <w:lang w:eastAsia="ru-RU"/>
        </w:rPr>
        <w:t>не более чем с одной работой.</w:t>
      </w:r>
    </w:p>
    <w:p w:rsidR="00E616A8" w:rsidRDefault="006A33B0" w:rsidP="00A75B8D">
      <w:pPr>
        <w:shd w:val="clear" w:color="auto" w:fill="FFFFFF"/>
        <w:spacing w:after="10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proofErr w:type="gramStart"/>
      <w:r w:rsidRPr="002D0AF2">
        <w:rPr>
          <w:rFonts w:eastAsia="Times New Roman" w:cs="Times New Roman"/>
          <w:i/>
          <w:color w:val="000000"/>
          <w:szCs w:val="28"/>
          <w:lang w:eastAsia="ru-RU"/>
        </w:rPr>
        <w:t xml:space="preserve">Для участия в конкурсе необходимо пройти электронную </w:t>
      </w:r>
      <w:r w:rsidR="00E616A8" w:rsidRPr="002D0AF2">
        <w:rPr>
          <w:rFonts w:eastAsia="Times New Roman" w:cs="Times New Roman"/>
          <w:i/>
          <w:color w:val="000000"/>
          <w:szCs w:val="28"/>
          <w:lang w:eastAsia="ru-RU"/>
        </w:rPr>
        <w:t>р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егистрацию</w:t>
      </w:r>
      <w:r w:rsidR="002D0AF2">
        <w:rPr>
          <w:rFonts w:eastAsia="Times New Roman" w:cs="Times New Roman"/>
          <w:i/>
          <w:color w:val="000000"/>
          <w:szCs w:val="28"/>
          <w:lang w:eastAsia="ru-RU"/>
        </w:rPr>
        <w:t xml:space="preserve"> на странице конкурса</w:t>
      </w:r>
      <w:r w:rsidR="000E12D6">
        <w:rPr>
          <w:rFonts w:eastAsia="Times New Roman" w:cs="Times New Roman"/>
          <w:i/>
          <w:color w:val="000000"/>
          <w:szCs w:val="28"/>
          <w:lang w:eastAsia="ru-RU"/>
        </w:rPr>
        <w:t xml:space="preserve"> (</w:t>
      </w:r>
      <w:r w:rsidR="000E12D6" w:rsidRPr="000E12D6">
        <w:rPr>
          <w:rFonts w:eastAsia="Times New Roman" w:cs="Times New Roman"/>
          <w:i/>
          <w:color w:val="000000"/>
          <w:szCs w:val="28"/>
          <w:lang w:eastAsia="ru-RU"/>
        </w:rPr>
        <w:t>http://www.fa.ru/science/studevents/mknrsa/Pages/reg.aspx</w:t>
      </w:r>
      <w:r w:rsidR="000E12D6">
        <w:rPr>
          <w:rFonts w:eastAsia="Times New Roman" w:cs="Times New Roman"/>
          <w:i/>
          <w:color w:val="000000"/>
          <w:szCs w:val="28"/>
          <w:lang w:eastAsia="ru-RU"/>
        </w:rPr>
        <w:t>)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 xml:space="preserve"> напр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>а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 xml:space="preserve">вить 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 xml:space="preserve">в электронном виде 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 xml:space="preserve">научную работу с необходимым 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 xml:space="preserve">подписанным 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матери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а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лом</w:t>
      </w:r>
      <w:r w:rsidR="00A75B8D">
        <w:rPr>
          <w:rFonts w:eastAsia="Times New Roman" w:cs="Times New Roman"/>
          <w:i/>
          <w:color w:val="000000"/>
          <w:szCs w:val="28"/>
          <w:lang w:eastAsia="ru-RU"/>
        </w:rPr>
        <w:t xml:space="preserve"> на электронны</w:t>
      </w:r>
      <w:r w:rsidR="006747BA">
        <w:rPr>
          <w:rFonts w:eastAsia="Times New Roman" w:cs="Times New Roman"/>
          <w:i/>
          <w:color w:val="000000"/>
          <w:szCs w:val="28"/>
          <w:lang w:eastAsia="ru-RU"/>
        </w:rPr>
        <w:t>й</w:t>
      </w:r>
      <w:r w:rsidR="00A75B8D">
        <w:rPr>
          <w:rFonts w:eastAsia="Times New Roman" w:cs="Times New Roman"/>
          <w:i/>
          <w:color w:val="000000"/>
          <w:szCs w:val="28"/>
          <w:lang w:eastAsia="ru-RU"/>
        </w:rPr>
        <w:t xml:space="preserve"> адрес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 xml:space="preserve">  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конкурсной комиссии факультета выбранного направл</w:t>
      </w:r>
      <w:r w:rsidRPr="002D0AF2">
        <w:rPr>
          <w:rFonts w:eastAsia="Times New Roman" w:cs="Times New Roman"/>
          <w:i/>
          <w:color w:val="000000"/>
          <w:szCs w:val="28"/>
          <w:lang w:eastAsia="ru-RU"/>
        </w:rPr>
        <w:t>е</w:t>
      </w:r>
      <w:r w:rsidR="00A75B8D">
        <w:rPr>
          <w:rFonts w:eastAsia="Times New Roman" w:cs="Times New Roman"/>
          <w:i/>
          <w:color w:val="000000"/>
          <w:szCs w:val="28"/>
          <w:lang w:eastAsia="ru-RU"/>
        </w:rPr>
        <w:t>ния, а также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 xml:space="preserve">в 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>студенческо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>е</w:t>
      </w:r>
      <w:r w:rsidR="002003F6">
        <w:rPr>
          <w:rFonts w:eastAsia="Times New Roman" w:cs="Times New Roman"/>
          <w:i/>
          <w:color w:val="000000"/>
          <w:szCs w:val="28"/>
          <w:lang w:eastAsia="ru-RU"/>
        </w:rPr>
        <w:t xml:space="preserve"> бюро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 xml:space="preserve"> Р</w:t>
      </w:r>
      <w:r w:rsidR="00A75B8D">
        <w:rPr>
          <w:rFonts w:eastAsia="Times New Roman" w:cs="Times New Roman"/>
          <w:i/>
          <w:color w:val="000000"/>
          <w:szCs w:val="28"/>
          <w:lang w:eastAsia="ru-RU"/>
        </w:rPr>
        <w:t>ГЭУ (РИНХ) на электронную</w:t>
      </w:r>
      <w:r w:rsidR="009877B7">
        <w:rPr>
          <w:rFonts w:eastAsia="Times New Roman" w:cs="Times New Roman"/>
          <w:i/>
          <w:color w:val="000000"/>
          <w:szCs w:val="28"/>
          <w:lang w:eastAsia="ru-RU"/>
        </w:rPr>
        <w:t xml:space="preserve"> почту </w:t>
      </w:r>
      <w:hyperlink r:id="rId9" w:history="1">
        <w:r w:rsidR="009877B7" w:rsidRPr="009877B7">
          <w:rPr>
            <w:rStyle w:val="a3"/>
            <w:rFonts w:eastAsia="Times New Roman" w:cs="Times New Roman"/>
            <w:i/>
            <w:color w:val="auto"/>
            <w:szCs w:val="28"/>
            <w:u w:val="none"/>
            <w:lang w:eastAsia="ru-RU"/>
          </w:rPr>
          <w:t>sn401117@gmail.com</w:t>
        </w:r>
      </w:hyperlink>
      <w:r w:rsidR="009877B7" w:rsidRPr="009877B7">
        <w:rPr>
          <w:rFonts w:eastAsia="Times New Roman" w:cs="Times New Roman"/>
          <w:i/>
          <w:szCs w:val="28"/>
          <w:lang w:eastAsia="ru-RU"/>
        </w:rPr>
        <w:t>.</w:t>
      </w:r>
      <w:bookmarkStart w:id="0" w:name="_GoBack"/>
      <w:bookmarkEnd w:id="0"/>
      <w:proofErr w:type="gramEnd"/>
    </w:p>
    <w:p w:rsidR="009877B7" w:rsidRPr="002D0AF2" w:rsidRDefault="009877B7" w:rsidP="00F21643">
      <w:pPr>
        <w:shd w:val="clear" w:color="auto" w:fill="FFFFFF"/>
        <w:spacing w:after="10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6A33B0" w:rsidRPr="00E616A8" w:rsidRDefault="00E616A8" w:rsidP="00F21643">
      <w:pPr>
        <w:shd w:val="clear" w:color="auto" w:fill="FFFFFF"/>
        <w:spacing w:after="100" w:line="240" w:lineRule="auto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E616A8">
        <w:rPr>
          <w:rFonts w:eastAsia="Times New Roman" w:cs="Times New Roman"/>
          <w:b/>
          <w:color w:val="000000"/>
          <w:szCs w:val="28"/>
          <w:lang w:eastAsia="ru-RU"/>
        </w:rPr>
        <w:t xml:space="preserve">Научные работы принимаются </w:t>
      </w:r>
      <w:r w:rsidRPr="002D0AF2">
        <w:rPr>
          <w:rFonts w:eastAsia="Times New Roman" w:cs="Times New Roman"/>
          <w:b/>
          <w:i/>
          <w:color w:val="000000"/>
          <w:szCs w:val="28"/>
          <w:u w:val="single"/>
          <w:lang w:eastAsia="ru-RU"/>
        </w:rPr>
        <w:t xml:space="preserve"> до 1</w:t>
      </w:r>
      <w:r w:rsidR="000E12D6">
        <w:rPr>
          <w:rFonts w:eastAsia="Times New Roman" w:cs="Times New Roman"/>
          <w:b/>
          <w:i/>
          <w:color w:val="000000"/>
          <w:szCs w:val="28"/>
          <w:u w:val="single"/>
          <w:lang w:eastAsia="ru-RU"/>
        </w:rPr>
        <w:t>0</w:t>
      </w:r>
      <w:r w:rsidRPr="002D0AF2">
        <w:rPr>
          <w:rFonts w:eastAsia="Times New Roman" w:cs="Times New Roman"/>
          <w:b/>
          <w:i/>
          <w:color w:val="000000"/>
          <w:szCs w:val="28"/>
          <w:u w:val="single"/>
          <w:lang w:eastAsia="ru-RU"/>
        </w:rPr>
        <w:t>.04.</w:t>
      </w:r>
      <w:r w:rsidR="000E12D6">
        <w:rPr>
          <w:rFonts w:eastAsia="Times New Roman" w:cs="Times New Roman"/>
          <w:b/>
          <w:i/>
          <w:color w:val="000000"/>
          <w:szCs w:val="28"/>
          <w:u w:val="single"/>
          <w:lang w:eastAsia="ru-RU"/>
        </w:rPr>
        <w:t>2020</w:t>
      </w:r>
      <w:r w:rsidRPr="002D0AF2">
        <w:rPr>
          <w:rFonts w:eastAsia="Times New Roman" w:cs="Times New Roman"/>
          <w:b/>
          <w:i/>
          <w:color w:val="000000"/>
          <w:szCs w:val="28"/>
          <w:u w:val="single"/>
          <w:lang w:eastAsia="ru-RU"/>
        </w:rPr>
        <w:t>.</w:t>
      </w:r>
    </w:p>
    <w:p w:rsidR="00E616A8" w:rsidRDefault="00482D9E" w:rsidP="00F21643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>Победители конкурса награждаются дипломами I, II</w:t>
      </w:r>
      <w:r w:rsidR="002A5F39">
        <w:rPr>
          <w:rFonts w:eastAsia="Times New Roman" w:cs="Times New Roman"/>
          <w:color w:val="000000"/>
          <w:szCs w:val="28"/>
          <w:lang w:eastAsia="ru-RU"/>
        </w:rPr>
        <w:t>, III степени, ценными  подарками</w:t>
      </w:r>
      <w:r w:rsidR="00E616A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A5F39" w:rsidRDefault="002A5F39" w:rsidP="00F21643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 w:val="6"/>
          <w:szCs w:val="28"/>
          <w:lang w:eastAsia="ru-RU"/>
        </w:rPr>
      </w:pPr>
    </w:p>
    <w:p w:rsidR="00C4652D" w:rsidRPr="002A5F39" w:rsidRDefault="00C4652D" w:rsidP="00F21643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 w:val="6"/>
          <w:szCs w:val="28"/>
          <w:lang w:eastAsia="ru-RU"/>
        </w:rPr>
      </w:pPr>
    </w:p>
    <w:p w:rsidR="00695AF0" w:rsidRPr="00E616A8" w:rsidRDefault="006A33B0" w:rsidP="00F21643">
      <w:pPr>
        <w:shd w:val="clear" w:color="auto" w:fill="FFFFFF"/>
        <w:spacing w:after="10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16A8">
        <w:rPr>
          <w:rFonts w:eastAsia="Times New Roman" w:cs="Times New Roman"/>
          <w:color w:val="000000"/>
          <w:szCs w:val="28"/>
          <w:lang w:eastAsia="ru-RU"/>
        </w:rPr>
        <w:t>Более подробная информация на странице конкурса:</w:t>
      </w:r>
    </w:p>
    <w:p w:rsidR="00482D9E" w:rsidRPr="002A5F39" w:rsidRDefault="002A5F39" w:rsidP="00F21643">
      <w:pPr>
        <w:shd w:val="clear" w:color="auto" w:fill="FFFFFF"/>
        <w:spacing w:after="100" w:line="240" w:lineRule="auto"/>
        <w:jc w:val="center"/>
        <w:rPr>
          <w:rFonts w:cs="Times New Roman"/>
          <w:b/>
          <w:sz w:val="24"/>
          <w:szCs w:val="24"/>
        </w:rPr>
      </w:pPr>
      <w:r w:rsidRPr="002A5F39">
        <w:rPr>
          <w:b/>
        </w:rPr>
        <w:t>http://www.fa.ru/science/studevents/mknrsa/Pages/Home.aspx</w:t>
      </w:r>
    </w:p>
    <w:sectPr w:rsidR="00482D9E" w:rsidRPr="002A5F39" w:rsidSect="000E12D6">
      <w:footerReference w:type="default" r:id="rId10"/>
      <w:pgSz w:w="11906" w:h="16838"/>
      <w:pgMar w:top="709" w:right="849" w:bottom="1440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B7" w:rsidRDefault="009877B7" w:rsidP="00C4652D">
      <w:pPr>
        <w:spacing w:line="240" w:lineRule="auto"/>
      </w:pPr>
      <w:r>
        <w:separator/>
      </w:r>
    </w:p>
  </w:endnote>
  <w:endnote w:type="continuationSeparator" w:id="0">
    <w:p w:rsidR="009877B7" w:rsidRDefault="009877B7" w:rsidP="00C4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B7" w:rsidRPr="00C4652D" w:rsidRDefault="009877B7" w:rsidP="00C4652D">
    <w:pPr>
      <w:pStyle w:val="aa"/>
      <w:jc w:val="center"/>
    </w:pPr>
    <w:r w:rsidRPr="00C4652D">
      <w:t>Информация подготовлена Студенческим бюро (ком.414а), тел.: 2-370-266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B7" w:rsidRDefault="009877B7" w:rsidP="00C4652D">
      <w:pPr>
        <w:spacing w:line="240" w:lineRule="auto"/>
      </w:pPr>
      <w:r>
        <w:separator/>
      </w:r>
    </w:p>
  </w:footnote>
  <w:footnote w:type="continuationSeparator" w:id="0">
    <w:p w:rsidR="009877B7" w:rsidRDefault="009877B7" w:rsidP="00C46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2DE"/>
    <w:multiLevelType w:val="hybridMultilevel"/>
    <w:tmpl w:val="8278D96A"/>
    <w:lvl w:ilvl="0" w:tplc="F998D8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333A9E"/>
    <w:multiLevelType w:val="hybridMultilevel"/>
    <w:tmpl w:val="F17CE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AE"/>
    <w:rsid w:val="00056EF9"/>
    <w:rsid w:val="000B4FB1"/>
    <w:rsid w:val="000E12D6"/>
    <w:rsid w:val="002003F6"/>
    <w:rsid w:val="002A5F39"/>
    <w:rsid w:val="002D0AF2"/>
    <w:rsid w:val="00482D9E"/>
    <w:rsid w:val="00584D6F"/>
    <w:rsid w:val="0061658D"/>
    <w:rsid w:val="006747BA"/>
    <w:rsid w:val="00695AF0"/>
    <w:rsid w:val="006A33B0"/>
    <w:rsid w:val="007475C9"/>
    <w:rsid w:val="007F40F0"/>
    <w:rsid w:val="00986BC0"/>
    <w:rsid w:val="009877B7"/>
    <w:rsid w:val="009F20E3"/>
    <w:rsid w:val="00A75B8D"/>
    <w:rsid w:val="00AA4AF2"/>
    <w:rsid w:val="00AF0D0F"/>
    <w:rsid w:val="00B401C6"/>
    <w:rsid w:val="00BA73AE"/>
    <w:rsid w:val="00C209CE"/>
    <w:rsid w:val="00C4652D"/>
    <w:rsid w:val="00E616A8"/>
    <w:rsid w:val="00F2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D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82D9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482D9E"/>
  </w:style>
  <w:style w:type="character" w:styleId="a5">
    <w:name w:val="Strong"/>
    <w:basedOn w:val="a0"/>
    <w:uiPriority w:val="22"/>
    <w:qFormat/>
    <w:rsid w:val="00482D9E"/>
    <w:rPr>
      <w:b/>
      <w:bCs/>
    </w:rPr>
  </w:style>
  <w:style w:type="paragraph" w:styleId="a6">
    <w:name w:val="List Paragraph"/>
    <w:basedOn w:val="a"/>
    <w:uiPriority w:val="34"/>
    <w:qFormat/>
    <w:rsid w:val="00584D6F"/>
    <w:pPr>
      <w:ind w:left="720"/>
      <w:contextualSpacing/>
    </w:pPr>
  </w:style>
  <w:style w:type="character" w:customStyle="1" w:styleId="ms-rteforecolor-9">
    <w:name w:val="ms-rteforecolor-9"/>
    <w:basedOn w:val="a0"/>
    <w:rsid w:val="0061658D"/>
  </w:style>
  <w:style w:type="character" w:customStyle="1" w:styleId="ms-rtethemeforecolor-1-0">
    <w:name w:val="ms-rtethemeforecolor-1-0"/>
    <w:basedOn w:val="a0"/>
    <w:rsid w:val="0061658D"/>
  </w:style>
  <w:style w:type="table" w:styleId="a7">
    <w:name w:val="Table Grid"/>
    <w:basedOn w:val="a1"/>
    <w:uiPriority w:val="59"/>
    <w:rsid w:val="0061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465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52D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65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52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D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82D9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482D9E"/>
  </w:style>
  <w:style w:type="character" w:styleId="a5">
    <w:name w:val="Strong"/>
    <w:basedOn w:val="a0"/>
    <w:uiPriority w:val="22"/>
    <w:qFormat/>
    <w:rsid w:val="00482D9E"/>
    <w:rPr>
      <w:b/>
      <w:bCs/>
    </w:rPr>
  </w:style>
  <w:style w:type="paragraph" w:styleId="a6">
    <w:name w:val="List Paragraph"/>
    <w:basedOn w:val="a"/>
    <w:uiPriority w:val="34"/>
    <w:qFormat/>
    <w:rsid w:val="00584D6F"/>
    <w:pPr>
      <w:ind w:left="720"/>
      <w:contextualSpacing/>
    </w:pPr>
  </w:style>
  <w:style w:type="character" w:customStyle="1" w:styleId="ms-rteforecolor-9">
    <w:name w:val="ms-rteforecolor-9"/>
    <w:basedOn w:val="a0"/>
    <w:rsid w:val="0061658D"/>
  </w:style>
  <w:style w:type="character" w:customStyle="1" w:styleId="ms-rtethemeforecolor-1-0">
    <w:name w:val="ms-rtethemeforecolor-1-0"/>
    <w:basedOn w:val="a0"/>
    <w:rsid w:val="0061658D"/>
  </w:style>
  <w:style w:type="table" w:styleId="a7">
    <w:name w:val="Table Grid"/>
    <w:basedOn w:val="a1"/>
    <w:uiPriority w:val="59"/>
    <w:rsid w:val="0061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465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52D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65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5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85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18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2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n4011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339F-227A-41D0-9AF2-19E17A26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Елена А. Котлярова</cp:lastModifiedBy>
  <cp:revision>8</cp:revision>
  <cp:lastPrinted>2020-03-24T11:26:00Z</cp:lastPrinted>
  <dcterms:created xsi:type="dcterms:W3CDTF">2019-03-13T10:40:00Z</dcterms:created>
  <dcterms:modified xsi:type="dcterms:W3CDTF">2020-03-24T11:41:00Z</dcterms:modified>
</cp:coreProperties>
</file>