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7" w:rsidRPr="000922D7" w:rsidRDefault="000922D7" w:rsidP="00092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ТРУДОВ за 2017-2022 гг.</w:t>
      </w:r>
    </w:p>
    <w:p w:rsidR="000922D7" w:rsidRPr="000922D7" w:rsidRDefault="000922D7" w:rsidP="00092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Радченко Юлия Викторовна</w:t>
      </w:r>
    </w:p>
    <w:p w:rsidR="000922D7" w:rsidRPr="000922D7" w:rsidRDefault="000922D7" w:rsidP="00092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Учебники и учебные пособия</w:t>
      </w:r>
    </w:p>
    <w:p w:rsidR="000922D7" w:rsidRPr="000922D7" w:rsidRDefault="000922D7" w:rsidP="000922D7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2D7">
        <w:rPr>
          <w:rFonts w:ascii="Times New Roman" w:eastAsia="Times New Roman" w:hAnsi="Times New Roman" w:cs="Times New Roman"/>
          <w:sz w:val="28"/>
          <w:szCs w:val="20"/>
          <w:lang w:eastAsia="ru-RU"/>
        </w:rPr>
        <w:t>1. Бизнес-анализ деятельности организации</w:t>
      </w:r>
      <w:proofErr w:type="gramStart"/>
      <w:r w:rsidRPr="00092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092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учебник / В.Г. Блохина, Л.В. Гончарова, В.А. Гузей ; под ред. проф. Л.Н. Усенко – М. : Альфа-М : ИНФРА-М, 2019. (раздел 2, модуль 1, 3).</w:t>
      </w:r>
    </w:p>
    <w:p w:rsidR="000922D7" w:rsidRPr="000922D7" w:rsidRDefault="000922D7" w:rsidP="000922D7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2D7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Радченко Ю.В. Анализ финансовой отчетности</w:t>
      </w:r>
      <w:proofErr w:type="gramStart"/>
      <w:r w:rsidRPr="00092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092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учебное пособие [Электронный ресурс]. / Ю. В. Радченко – Ростов-на-Дону</w:t>
      </w:r>
      <w:proofErr w:type="gramStart"/>
      <w:r w:rsidRPr="00092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092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Издательско-полиграфический комплекс Ростовского государственного экономического университета (РИНХ), 2020. – Электрон</w:t>
      </w:r>
      <w:proofErr w:type="gramStart"/>
      <w:r w:rsidRPr="000922D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092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0922D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0922D7">
        <w:rPr>
          <w:rFonts w:ascii="Times New Roman" w:eastAsia="Times New Roman" w:hAnsi="Times New Roman" w:cs="Times New Roman"/>
          <w:sz w:val="28"/>
          <w:szCs w:val="20"/>
          <w:lang w:eastAsia="ru-RU"/>
        </w:rPr>
        <w:t>етевое изд. – 150 с.</w:t>
      </w:r>
    </w:p>
    <w:p w:rsidR="000922D7" w:rsidRPr="000922D7" w:rsidRDefault="000922D7" w:rsidP="000922D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22D7" w:rsidRPr="000922D7" w:rsidRDefault="000922D7" w:rsidP="00092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Статьи</w:t>
      </w:r>
    </w:p>
    <w:p w:rsidR="000922D7" w:rsidRPr="000922D7" w:rsidRDefault="000922D7" w:rsidP="000922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Радченко Ю.В. Аналитическое обоснование стратегии управления платежеспособностью компании // Учет и статистика. – 2018. - №3.</w:t>
      </w:r>
    </w:p>
    <w:p w:rsidR="000922D7" w:rsidRPr="000922D7" w:rsidRDefault="000922D7" w:rsidP="000922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Радченко Ю.В. Проблемы расчета и интерпретации чистых активов компании // Статистика – язык цифровой цивил</w:t>
      </w:r>
      <w:bookmarkStart w:id="0" w:name="_GoBack"/>
      <w:bookmarkEnd w:id="0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изации: сб. докладов </w:t>
      </w:r>
      <w:proofErr w:type="spell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</w:t>
      </w:r>
      <w:proofErr w:type="spell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научно-</w:t>
      </w:r>
      <w:proofErr w:type="spell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«II Открытый российский статистический конгресс» (Ростов-на-Дону, 4-6 декабря 2018 г.): в 2 т. – Т. 1. / Российская ассоциация статистиков; Федеральная служба государственной статистики РФ, Рост</w:t>
      </w:r>
      <w:proofErr w:type="gram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ос. </w:t>
      </w:r>
      <w:proofErr w:type="spell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 (РИНХ), Ростовское региональное отделение ВЭО России. – Ростов н</w:t>
      </w:r>
      <w:proofErr w:type="gram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ООО «АзовПринт», 2018. – 708 с.</w:t>
      </w:r>
    </w:p>
    <w:p w:rsidR="000922D7" w:rsidRPr="000922D7" w:rsidRDefault="000922D7" w:rsidP="000922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Радченко Ю.В., Жмыхов А.В. Аналитические возможности бухгалтерского баланса предприятия реального сектора экономики // Современные проблемы и пути развития учета, анализа, аудита и статистики в отечественной и международной практике: Материалы международной научно-практической конференции / РГЭУ (РИНХ), 2019. 360 с.</w:t>
      </w:r>
    </w:p>
    <w:p w:rsidR="000922D7" w:rsidRPr="000922D7" w:rsidRDefault="000922D7" w:rsidP="000922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Радченко Ю.В., </w:t>
      </w:r>
      <w:proofErr w:type="spell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Гурдисова</w:t>
      </w:r>
      <w:proofErr w:type="spell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Методика оценки показателей финансового состояния предприятия  // </w:t>
      </w:r>
      <w:proofErr w:type="spell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Энигма</w:t>
      </w:r>
      <w:proofErr w:type="spell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Научно-практический журнал выпуск №13 (сентябрь 2019) (электронное издание)</w:t>
      </w:r>
    </w:p>
    <w:p w:rsidR="000922D7" w:rsidRPr="000922D7" w:rsidRDefault="000922D7" w:rsidP="000922D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Smertina</w:t>
      </w:r>
      <w:proofErr w:type="spell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E.N., </w:t>
      </w:r>
      <w:proofErr w:type="spell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Demyanenko</w:t>
      </w:r>
      <w:proofErr w:type="spell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E.Yu</w:t>
      </w:r>
      <w:proofErr w:type="spell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BlokhinaV.G</w:t>
      </w:r>
      <w:proofErr w:type="spell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RadchenkoYu.V.Statistical</w:t>
      </w:r>
      <w:proofErr w:type="spell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Analysis and Forecast of Assessing the Development of Grain Market on the South of Russia // </w:t>
      </w:r>
      <w:r w:rsidRPr="000922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International Journal of Economics &amp; Business Administration</w:t>
      </w:r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Volume VII, Special Issue 1, 459-466, 2019.</w:t>
      </w:r>
    </w:p>
    <w:p w:rsidR="000922D7" w:rsidRPr="000922D7" w:rsidRDefault="000922D7" w:rsidP="000922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Радченко Ю.В. Финансовый </w:t>
      </w:r>
      <w:proofErr w:type="spellStart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леверидж</w:t>
      </w:r>
      <w:proofErr w:type="spellEnd"/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инструмент управления доходностью капитала компании // Финансовые исследования. - 2020. - №2.</w:t>
      </w:r>
    </w:p>
    <w:p w:rsidR="000922D7" w:rsidRPr="000922D7" w:rsidRDefault="000922D7" w:rsidP="000922D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0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Радченко Ю.В., Бражка О.А. </w:t>
      </w:r>
      <w:r w:rsidRPr="000922D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Современное состояние и проблемы аналитического обоснования решений по управлению дебиторской и кредиторской задолженностью // Международный Круглый стол «Стратегическое планирование и прогнозирование АПК как инструмент достижения целей национального развития России» в рамках МАЭФ-2021, РГЭУ (РИНХ) 19.05.2021</w:t>
      </w:r>
    </w:p>
    <w:p w:rsidR="000922D7" w:rsidRPr="000922D7" w:rsidRDefault="000922D7" w:rsidP="000922D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24F2" w:rsidRDefault="009324F2" w:rsidP="000922D7"/>
    <w:sectPr w:rsidR="0093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756F"/>
    <w:multiLevelType w:val="hybridMultilevel"/>
    <w:tmpl w:val="D496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2C"/>
    <w:rsid w:val="000922D7"/>
    <w:rsid w:val="007A7B2C"/>
    <w:rsid w:val="009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2023-03-10T06:48:00Z</dcterms:created>
  <dcterms:modified xsi:type="dcterms:W3CDTF">2023-03-10T06:48:00Z</dcterms:modified>
</cp:coreProperties>
</file>