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1D" w:rsidRPr="00E81B1D" w:rsidRDefault="00E81B1D" w:rsidP="00E81B1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81B1D">
        <w:rPr>
          <w:rFonts w:ascii="Times New Roman" w:eastAsia="Calibri" w:hAnsi="Times New Roman" w:cs="Times New Roman"/>
          <w:b/>
          <w:sz w:val="28"/>
          <w:szCs w:val="24"/>
        </w:rPr>
        <w:t>СПИСОК ТРУДОВ ЗА 2017-2012 ГГ.</w:t>
      </w:r>
    </w:p>
    <w:p w:rsidR="00E81B1D" w:rsidRPr="00E81B1D" w:rsidRDefault="00E81B1D" w:rsidP="00E81B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1B1D">
        <w:rPr>
          <w:rFonts w:ascii="Times New Roman" w:eastAsia="Calibri" w:hAnsi="Times New Roman" w:cs="Times New Roman"/>
          <w:b/>
          <w:sz w:val="28"/>
          <w:szCs w:val="24"/>
        </w:rPr>
        <w:t>Лавренченко Светлана Сергеевна</w:t>
      </w:r>
      <w:bookmarkStart w:id="0" w:name="_GoBack"/>
      <w:bookmarkEnd w:id="0"/>
    </w:p>
    <w:tbl>
      <w:tblPr>
        <w:tblpPr w:leftFromText="181" w:rightFromText="181" w:vertAnchor="text" w:horzAnchor="margin" w:tblpY="732"/>
        <w:tblW w:w="1076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859"/>
        <w:gridCol w:w="1131"/>
        <w:gridCol w:w="3334"/>
        <w:gridCol w:w="1193"/>
        <w:gridCol w:w="1642"/>
      </w:tblGrid>
      <w:tr w:rsidR="00E81B1D" w:rsidRPr="00E81B1D" w:rsidTr="00CA3EA7">
        <w:trPr>
          <w:trHeight w:hRule="exact" w:val="100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left="3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E81B1D">
                <w:rPr>
                  <w:rFonts w:ascii="Times New Roman" w:eastAsia="Calibri" w:hAnsi="Times New Roman" w:cs="Times New Roman"/>
                  <w:color w:val="000000"/>
                  <w:spacing w:val="-7"/>
                  <w:sz w:val="24"/>
                  <w:szCs w:val="24"/>
                  <w:u w:val="single"/>
                </w:rPr>
                <w:t>Наименование трудов</w:t>
              </w:r>
            </w:hyperlink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hd w:val="clear" w:color="auto" w:fill="FFFFFF"/>
              <w:spacing w:after="160" w:line="230" w:lineRule="exact"/>
              <w:ind w:right="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 (рукопись или 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печатные</w:t>
            </w:r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hd w:val="clear" w:color="auto" w:fill="FFFFFF"/>
              <w:spacing w:after="160" w:line="223" w:lineRule="exact"/>
              <w:ind w:left="68" w:right="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Название издательства, </w:t>
            </w:r>
            <w:r w:rsidRPr="00E81B1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журнала (номер, год) или </w:t>
            </w: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 авторского свидетельства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hd w:val="clear" w:color="auto" w:fill="FFFFFF"/>
              <w:spacing w:after="160" w:line="223" w:lineRule="exact"/>
              <w:ind w:left="40" w:right="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Кол-во </w:t>
            </w: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hd w:val="clear" w:color="auto" w:fill="FFFFFF"/>
              <w:spacing w:after="160" w:line="227" w:lineRule="exact"/>
              <w:ind w:left="36"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ФИО авторов</w:t>
            </w:r>
            <w:r w:rsidRPr="00E81B1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/</w:t>
            </w:r>
            <w:r w:rsidRPr="00E81B1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81B1D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соавторов работ</w:t>
            </w:r>
          </w:p>
        </w:tc>
      </w:tr>
      <w:tr w:rsidR="00E81B1D" w:rsidRPr="00E81B1D" w:rsidTr="00CA3EA7">
        <w:trPr>
          <w:trHeight w:val="578"/>
        </w:trPr>
        <w:tc>
          <w:tcPr>
            <w:tcW w:w="10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СТАТЬИ В ЖУРНАЛАХ ВАК И ИЗДАНИЯХ, ИНДЕКСИРУЕМЫХ В РИНЦ</w:t>
            </w: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государственного регулирования и поддержки отраслей АПК в современных условиях 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Журнал «Вестник Ростовского государственного экономического университета (РИНХ)». – 2021. –  №2 (74). – </w:t>
            </w: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С.47-51.</w:t>
            </w: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ISSN: 1991-0533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0,4 </w:t>
            </w: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/</w:t>
            </w:r>
          </w:p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Биджиева А.С.</w:t>
            </w: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Исследование существующих методик анализа устойчивого развития предприятия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(научная статья)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Журнал «Вестник Ростовского государственного экономического университета (РИНХ)». – 2022. –  </w:t>
            </w: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(78). 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ISSN: 1991-0533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Гузей В.А.</w:t>
            </w: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тенденции развития транспортно-логистической отрасли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докладов)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инициативы в достижении целей устойчивого развития: Материалы международной научно-практической конференции. XV Южно-Российский логистический форум, Ростов-на-Дону, 10–11 октября 2019 года. – Ростов-на-Дону: Ростовский государственный экономический университет "РИНХ", 2019. – С. 21-24.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ISBN: 9875797226574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 /</w:t>
            </w:r>
          </w:p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Голенко А.А.</w:t>
            </w: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внутреннего аудита в условиях трансформации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докладов)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направления развития учета, анализа, аудита и статистики в отечественной и зарубежной практике: Материалы Международной научно-практической конференции, Ростов-на-Дону, 21 ноября 2019 года. – Ростов-на-Дону: Ростовский государственный экономический университет "РИНХ", 2019. – С. 272-274.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ISBN: 978-5-7972-2656-7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 /</w:t>
            </w:r>
          </w:p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Голенко А.А.</w:t>
            </w: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и направления развития инновационного потенциала АПК Ростовской области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учета, анализа, аудита и статистики в условиях рынка: Ученые записки. – Ростов-на-Дону: Ростовский государственный экономический университет "РИНХ", 2020. – С. 109-113.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ISBN: 978-5-7972-2756-4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0,3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аналитические программы и их возможности для проведения экономического анализа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докладов)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направления развития учета, анализа, аудита и статистики в отечественной и зарубежной практике: Материалы Международной научно-практической конференции, Ростов-на-Дону, 20 ноября 2020 года. – Ростов-на-Дону: Ростовский государственный экономический университет "РИНХ", 2020. – С. 110-113. 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ISBN: 978-5-6045262-7-9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агропромышленного комплекса в условиях пандемии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докладов)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Логистика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vs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COVID-19: последствия, риски, новые возможности роста: Материалы международной научно-практической конференции. XVI Южно-Российский логистический форум, Ростов-на-Дону, 29–30 октября 2020 года. – Ростов-на-Дону: Ростовский государственный экономический университет "РИНХ", 2020. – С. 229-231.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ISBN: 978-5-7972-2801-1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Кластерный подход как фактор повышения инновационного потенциала агропромышленного комплекса региона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(тезисы докладов)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Стратегическое планирование и прогнозирование в АПК как инструмент достижения целей национального развития России: Материалы Международного круглого стола 19 мая 2021г. /РГЭУ (РИНХ). - Ростов н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/Д</w:t>
            </w:r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Издательство ООО «АзовПринт», 2021. – С.106-108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ISBN</w:t>
            </w: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978-5-6046664-4-9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1D" w:rsidRPr="00E81B1D" w:rsidTr="00CA3EA7">
        <w:trPr>
          <w:trHeight w:val="57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стратегического планирования АПК в современных условиях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(тезисы докладов)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Стратегическое развитие АПК в условиях геополитических и геоэкономических противостояний: материалы Международного Круглого стола (27 апреля 2022 г.) / отв. ред. Л.Н. Усенко; ФГБНУ ФРАНЦ. – Ростов-на-Дону; Таганрог: Издательство 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Южного</w:t>
            </w:r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университета, 2022. – С.47-50. 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ISBN 978-5-9275-4101-0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0,2 </w:t>
            </w:r>
            <w:proofErr w:type="spell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B1D" w:rsidRPr="00E81B1D" w:rsidTr="00CA3EA7">
        <w:trPr>
          <w:trHeight w:val="27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B1D" w:rsidRPr="00E81B1D" w:rsidRDefault="00E81B1D" w:rsidP="00E81B1D">
            <w:pPr>
              <w:shd w:val="clear" w:color="auto" w:fill="FFFFFF"/>
              <w:spacing w:after="160" w:line="259" w:lineRule="auto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Анализ валютного рынка: тенденции развития китайского юаня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(научная статья)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Журнал</w:t>
            </w:r>
            <w:r w:rsidRPr="00E81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«Modern Science». – 2022. – № 5-3. – </w:t>
            </w: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1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56-60.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ISSN: 2414-9918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</w:p>
          <w:p w:rsidR="00E81B1D" w:rsidRPr="00E81B1D" w:rsidRDefault="00E81B1D" w:rsidP="00E8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А.С.</w:t>
            </w:r>
          </w:p>
          <w:p w:rsidR="00E81B1D" w:rsidRPr="00E81B1D" w:rsidRDefault="00E81B1D" w:rsidP="00E81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B1D">
              <w:rPr>
                <w:rFonts w:ascii="Times New Roman" w:eastAsia="Calibri" w:hAnsi="Times New Roman" w:cs="Times New Roman"/>
                <w:sz w:val="24"/>
                <w:szCs w:val="24"/>
              </w:rPr>
              <w:t>Соколова В.О.</w:t>
            </w:r>
          </w:p>
        </w:tc>
      </w:tr>
    </w:tbl>
    <w:p w:rsidR="00E81B1D" w:rsidRPr="00E81B1D" w:rsidRDefault="00E81B1D" w:rsidP="00E81B1D">
      <w:pPr>
        <w:shd w:val="clear" w:color="auto" w:fill="FFFFFF"/>
        <w:tabs>
          <w:tab w:val="left" w:pos="7938"/>
        </w:tabs>
        <w:spacing w:before="529" w:after="160" w:line="259" w:lineRule="auto"/>
        <w:ind w:left="720" w:right="3634"/>
        <w:rPr>
          <w:rFonts w:ascii="Times New Roman" w:eastAsia="Calibri" w:hAnsi="Times New Roman" w:cs="Times New Roman"/>
          <w:sz w:val="24"/>
          <w:szCs w:val="24"/>
        </w:rPr>
      </w:pPr>
    </w:p>
    <w:p w:rsidR="00D64BBA" w:rsidRDefault="00D64BBA"/>
    <w:sectPr w:rsidR="00D64BBA" w:rsidSect="00242C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6"/>
    <w:rsid w:val="00B31CE6"/>
    <w:rsid w:val="00D64BBA"/>
    <w:rsid w:val="00E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2023-03-10T06:34:00Z</dcterms:created>
  <dcterms:modified xsi:type="dcterms:W3CDTF">2023-03-10T06:35:00Z</dcterms:modified>
</cp:coreProperties>
</file>