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DB" w:rsidRPr="0020138A" w:rsidRDefault="008554CA" w:rsidP="00CC6D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-198120</wp:posOffset>
            </wp:positionV>
            <wp:extent cx="1638300" cy="1188720"/>
            <wp:effectExtent l="0" t="0" r="0" b="0"/>
            <wp:wrapSquare wrapText="bothSides"/>
            <wp:docPr id="2" name="Рисунок 2" descr="\\Server\persona\Служба персонала\training department\для HR\ринх\общее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Server\persona\Служба персонала\training department\для HR\ринх\общее\лого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DDB" w:rsidRPr="0020138A">
        <w:rPr>
          <w:sz w:val="28"/>
          <w:szCs w:val="28"/>
        </w:rPr>
        <w:t>РГЭУ (РИНХ)</w:t>
      </w:r>
    </w:p>
    <w:p w:rsidR="00CC6DDB" w:rsidRDefault="00CC6DDB" w:rsidP="00CC6DDB">
      <w:pPr>
        <w:jc w:val="center"/>
        <w:rPr>
          <w:b/>
          <w:sz w:val="28"/>
          <w:szCs w:val="28"/>
        </w:rPr>
      </w:pPr>
      <w:r w:rsidRPr="0020138A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менеджмента и предпринимательства</w:t>
      </w:r>
    </w:p>
    <w:p w:rsidR="00CC6DDB" w:rsidRPr="0020138A" w:rsidRDefault="00CC6DDB" w:rsidP="00CC6DDB">
      <w:pPr>
        <w:jc w:val="center"/>
        <w:rPr>
          <w:b/>
          <w:sz w:val="28"/>
          <w:szCs w:val="28"/>
        </w:rPr>
      </w:pPr>
      <w:r w:rsidRPr="0020138A">
        <w:rPr>
          <w:b/>
          <w:sz w:val="28"/>
          <w:szCs w:val="28"/>
        </w:rPr>
        <w:t>КАФЕДРА АНТИКРИЗИСНОГО И КОРПОРАТИВНОГО УПРАВЛЕНИЯ</w:t>
      </w:r>
    </w:p>
    <w:p w:rsidR="002909F5" w:rsidRDefault="002909F5" w:rsidP="002909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ПРЕДЛАГАЮТ </w:t>
      </w:r>
    </w:p>
    <w:p w:rsidR="00CD1D3F" w:rsidRDefault="002909F5" w:rsidP="002909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</w:p>
    <w:p w:rsidR="002909F5" w:rsidRDefault="002909F5" w:rsidP="002909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 ПОДГОТОВКИ</w:t>
      </w:r>
    </w:p>
    <w:p w:rsidR="002909F5" w:rsidRDefault="002909F5" w:rsidP="002909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БАКАЛАВРИАТА </w:t>
      </w:r>
    </w:p>
    <w:p w:rsidR="00CC6DDB" w:rsidRDefault="00CC6DDB" w:rsidP="00CC6DDB">
      <w:pPr>
        <w:jc w:val="center"/>
        <w:rPr>
          <w:rFonts w:ascii="Comic Sans MS" w:hAnsi="Comic Sans MS"/>
          <w:b/>
          <w:sz w:val="72"/>
          <w:szCs w:val="72"/>
        </w:rPr>
        <w:sectPr w:rsidR="00CC6DDB" w:rsidSect="00C2198F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12630" w:rsidRPr="00212630" w:rsidRDefault="00212630" w:rsidP="00F138A9">
      <w:pPr>
        <w:ind w:firstLine="720"/>
        <w:jc w:val="center"/>
        <w:rPr>
          <w:rFonts w:ascii="Comic Sans MS" w:hAnsi="Comic Sans MS"/>
          <w:b/>
          <w:sz w:val="20"/>
          <w:szCs w:val="40"/>
        </w:rPr>
      </w:pPr>
    </w:p>
    <w:p w:rsidR="00443DE7" w:rsidRDefault="00443DE7" w:rsidP="00212630">
      <w:pPr>
        <w:spacing w:line="276" w:lineRule="auto"/>
        <w:ind w:firstLine="720"/>
        <w:jc w:val="center"/>
        <w:rPr>
          <w:rFonts w:ascii="Comic Sans MS" w:hAnsi="Comic Sans MS"/>
          <w:b/>
          <w:sz w:val="40"/>
          <w:szCs w:val="40"/>
        </w:rPr>
      </w:pPr>
    </w:p>
    <w:p w:rsidR="00F138A9" w:rsidRPr="00212630" w:rsidRDefault="00F138A9" w:rsidP="00212630">
      <w:pPr>
        <w:spacing w:line="276" w:lineRule="auto"/>
        <w:ind w:firstLine="720"/>
        <w:jc w:val="center"/>
        <w:rPr>
          <w:rFonts w:ascii="Comic Sans MS" w:hAnsi="Comic Sans MS"/>
          <w:b/>
          <w:sz w:val="40"/>
          <w:szCs w:val="40"/>
        </w:rPr>
      </w:pPr>
      <w:r w:rsidRPr="00F138A9">
        <w:rPr>
          <w:rFonts w:ascii="Comic Sans MS" w:hAnsi="Comic Sans MS"/>
          <w:b/>
          <w:sz w:val="40"/>
          <w:szCs w:val="40"/>
        </w:rPr>
        <w:t>Гостиничный и Туристический Бизнес</w:t>
      </w:r>
    </w:p>
    <w:p w:rsidR="00CC6DDB" w:rsidRDefault="002909F5" w:rsidP="00212630">
      <w:pPr>
        <w:spacing w:line="276" w:lineRule="auto"/>
        <w:ind w:firstLine="720"/>
        <w:jc w:val="both"/>
      </w:pPr>
      <w:r>
        <w:t>Профиль</w:t>
      </w:r>
      <w:r w:rsidR="00CC6DDB">
        <w:t xml:space="preserve"> </w:t>
      </w:r>
      <w:r w:rsidR="00CC6DDB" w:rsidRPr="009C30F8">
        <w:rPr>
          <w:b/>
        </w:rPr>
        <w:t>«</w:t>
      </w:r>
      <w:r w:rsidR="00F138A9" w:rsidRPr="00F138A9">
        <w:rPr>
          <w:b/>
        </w:rPr>
        <w:t>Гостиничный и Туристический Бизнес</w:t>
      </w:r>
      <w:r w:rsidR="00CC6DDB" w:rsidRPr="009C30F8">
        <w:rPr>
          <w:b/>
        </w:rPr>
        <w:t>»</w:t>
      </w:r>
      <w:r>
        <w:t xml:space="preserve"> предназначен</w:t>
      </w:r>
      <w:r w:rsidR="00CC6DDB" w:rsidRPr="00B96EA9">
        <w:t xml:space="preserve"> для подготовки высококвалифицированных менеджеров, </w:t>
      </w:r>
      <w:r w:rsidR="00F138A9" w:rsidRPr="00F138A9">
        <w:t>администраторов, дир</w:t>
      </w:r>
      <w:r w:rsidR="00F138A9">
        <w:t xml:space="preserve">екторов, управляющих для гостиных комплексов и предприятий сферы туризма </w:t>
      </w:r>
      <w:r w:rsidR="002E63B7">
        <w:t>и гостеприи</w:t>
      </w:r>
      <w:r w:rsidR="00120973">
        <w:t xml:space="preserve">мства </w:t>
      </w:r>
      <w:r w:rsidR="00F138A9" w:rsidRPr="00F138A9">
        <w:t>различного уровня</w:t>
      </w:r>
      <w:r w:rsidR="00CC6DDB">
        <w:t>.</w:t>
      </w:r>
      <w:r w:rsidR="00CC6DDB" w:rsidRPr="00B96EA9">
        <w:t> </w:t>
      </w:r>
    </w:p>
    <w:p w:rsidR="00CC6DDB" w:rsidRPr="00ED3D1F" w:rsidRDefault="00CC6DDB" w:rsidP="00212630">
      <w:pPr>
        <w:spacing w:line="276" w:lineRule="auto"/>
        <w:jc w:val="both"/>
      </w:pPr>
      <w:bookmarkStart w:id="0" w:name="_GoBack"/>
      <w:bookmarkEnd w:id="0"/>
    </w:p>
    <w:p w:rsidR="00CC6DDB" w:rsidRPr="007F1D3C" w:rsidRDefault="00CC6DDB" w:rsidP="00212630">
      <w:pPr>
        <w:spacing w:line="276" w:lineRule="auto"/>
        <w:jc w:val="center"/>
        <w:rPr>
          <w:rFonts w:ascii="Comic Sans MS" w:hAnsi="Comic Sans MS"/>
          <w:b/>
          <w:u w:val="single"/>
        </w:rPr>
      </w:pPr>
      <w:r w:rsidRPr="007F1D3C">
        <w:rPr>
          <w:rFonts w:ascii="Comic Sans MS" w:hAnsi="Comic Sans MS"/>
          <w:b/>
          <w:u w:val="single"/>
        </w:rPr>
        <w:t>ИЗУЧАЕМЫЕ ДИСЦИПЛИНЫ</w:t>
      </w:r>
    </w:p>
    <w:p w:rsidR="00CC6DDB" w:rsidRDefault="00BB5BA8" w:rsidP="00CE6BB0">
      <w:pPr>
        <w:spacing w:line="276" w:lineRule="auto"/>
        <w:ind w:firstLine="567"/>
        <w:jc w:val="both"/>
      </w:pPr>
      <w:r>
        <w:t xml:space="preserve"> </w:t>
      </w:r>
      <w:r w:rsidR="00CC6DDB">
        <w:t>«</w:t>
      </w:r>
      <w:r w:rsidR="00F138A9">
        <w:t>Туристическое обслуживание</w:t>
      </w:r>
      <w:r w:rsidR="00CC6DDB">
        <w:t>», «Маркетинг», «</w:t>
      </w:r>
      <w:r w:rsidR="00F138A9">
        <w:t>Гостиничное обслуживание</w:t>
      </w:r>
      <w:r w:rsidR="00CC6DDB">
        <w:t>»,  «</w:t>
      </w:r>
      <w:r w:rsidR="00212630">
        <w:t>Индустрия туризма и круизов</w:t>
      </w:r>
      <w:r w:rsidR="00CC6DDB">
        <w:t>», «</w:t>
      </w:r>
      <w:r w:rsidR="00212630">
        <w:t>Управление оздоровительным и СПА-туризмом</w:t>
      </w:r>
      <w:r w:rsidR="00CC6DDB">
        <w:t>» «</w:t>
      </w:r>
      <w:r w:rsidR="00212630">
        <w:t>Экскурсионное обслуживание</w:t>
      </w:r>
      <w:r w:rsidR="00CC6DDB">
        <w:t xml:space="preserve">», </w:t>
      </w:r>
      <w:r w:rsidR="00CC6DDB" w:rsidRPr="006F0A41">
        <w:t>«</w:t>
      </w:r>
      <w:r w:rsidR="00212630">
        <w:t>Технологии событийного туризма</w:t>
      </w:r>
      <w:r w:rsidR="00CC6DDB" w:rsidRPr="006F0A41">
        <w:t>», «</w:t>
      </w:r>
      <w:r w:rsidR="00212630">
        <w:t>Кросс-культурный менеджмент</w:t>
      </w:r>
      <w:r w:rsidR="00CC6DDB" w:rsidRPr="006F0A41">
        <w:t>», «</w:t>
      </w:r>
      <w:r w:rsidR="00212630">
        <w:t>Конгрессно-выставочный бизнес</w:t>
      </w:r>
      <w:r w:rsidR="00CC6DDB" w:rsidRPr="006F0A41">
        <w:t>», «</w:t>
      </w:r>
      <w:r w:rsidR="00212630">
        <w:t>Ведение переговоров</w:t>
      </w:r>
      <w:r w:rsidR="00CC6DDB" w:rsidRPr="006F0A41">
        <w:t>», «</w:t>
      </w:r>
      <w:r w:rsidR="00212630">
        <w:t>Туроператорская и турагентская деятельность</w:t>
      </w:r>
      <w:r w:rsidR="00CC6DDB">
        <w:t>»</w:t>
      </w:r>
      <w:r w:rsidR="00CC6DDB" w:rsidRPr="006F0A41">
        <w:t xml:space="preserve">, </w:t>
      </w:r>
      <w:r w:rsidR="00CC6DDB">
        <w:t>«</w:t>
      </w:r>
      <w:r w:rsidR="00212630">
        <w:t xml:space="preserve">Управление </w:t>
      </w:r>
      <w:r w:rsidR="00120973">
        <w:t>загрузкой отел</w:t>
      </w:r>
      <w:r w:rsidR="00CE6BB0">
        <w:t>я</w:t>
      </w:r>
      <w:r w:rsidR="00120973">
        <w:t xml:space="preserve"> и ресторана</w:t>
      </w:r>
      <w:r w:rsidR="00CC6DDB">
        <w:t>», «</w:t>
      </w:r>
      <w:r w:rsidR="00212630" w:rsidRPr="00212630">
        <w:rPr>
          <w:b/>
        </w:rPr>
        <w:t>Второй иностранный язык</w:t>
      </w:r>
      <w:r w:rsidR="00CC6DDB">
        <w:t xml:space="preserve">»  и </w:t>
      </w:r>
      <w:r w:rsidR="00CC6DDB" w:rsidRPr="006F0A41">
        <w:t>др.</w:t>
      </w:r>
    </w:p>
    <w:p w:rsidR="00CC6DDB" w:rsidRPr="00120973" w:rsidRDefault="00CC6DDB" w:rsidP="00C2198F">
      <w:pPr>
        <w:spacing w:line="276" w:lineRule="auto"/>
        <w:ind w:firstLine="567"/>
        <w:jc w:val="both"/>
      </w:pPr>
      <w:r w:rsidRPr="007F1D3C">
        <w:t xml:space="preserve">Обучение в РГЭУ (РИНХ) по </w:t>
      </w:r>
      <w:r w:rsidR="003F505B">
        <w:t>профилю</w:t>
      </w:r>
      <w:r w:rsidRPr="007F1D3C">
        <w:t xml:space="preserve"> </w:t>
      </w:r>
      <w:r w:rsidR="00212630" w:rsidRPr="00212630">
        <w:t xml:space="preserve">«Гостиничный и Туристический Бизнес» </w:t>
      </w:r>
      <w:r w:rsidRPr="007F1D3C">
        <w:t xml:space="preserve">проводят высококвалифицированные преподаватели вуза и </w:t>
      </w:r>
      <w:r w:rsidRPr="007F1D3C">
        <w:rPr>
          <w:b/>
        </w:rPr>
        <w:t xml:space="preserve">специалисты - практики сферы </w:t>
      </w:r>
      <w:r w:rsidR="00F138A9">
        <w:rPr>
          <w:b/>
        </w:rPr>
        <w:t>гостиничного и туристического</w:t>
      </w:r>
      <w:r>
        <w:rPr>
          <w:b/>
        </w:rPr>
        <w:t xml:space="preserve"> управления.</w:t>
      </w:r>
      <w:r w:rsidR="00120973">
        <w:rPr>
          <w:b/>
        </w:rPr>
        <w:t xml:space="preserve"> </w:t>
      </w:r>
      <w:r w:rsidR="00120973" w:rsidRPr="00120973">
        <w:t>Имеется лаборатория сервиса</w:t>
      </w:r>
      <w:r w:rsidR="00120973">
        <w:t xml:space="preserve">, создана </w:t>
      </w:r>
      <w:r w:rsidR="00F60F43">
        <w:t>базовая</w:t>
      </w:r>
      <w:r w:rsidR="00120973">
        <w:t xml:space="preserve"> кафедра совместно с ресторанно</w:t>
      </w:r>
      <w:r w:rsidR="002909F5">
        <w:t xml:space="preserve"> </w:t>
      </w:r>
      <w:r w:rsidR="00120973">
        <w:t>-</w:t>
      </w:r>
      <w:r w:rsidR="002909F5">
        <w:t xml:space="preserve"> </w:t>
      </w:r>
      <w:r w:rsidR="00120973" w:rsidRPr="00120973">
        <w:t>гостиничным комплексом «Сармат»</w:t>
      </w:r>
      <w:r w:rsidR="00120973">
        <w:t>.</w:t>
      </w:r>
    </w:p>
    <w:p w:rsidR="00CC6DDB" w:rsidRPr="007F1D3C" w:rsidRDefault="00CC6DDB" w:rsidP="00CE6BB0">
      <w:pPr>
        <w:spacing w:line="276" w:lineRule="auto"/>
        <w:jc w:val="both"/>
        <w:rPr>
          <w:i/>
        </w:rPr>
      </w:pPr>
      <w:r w:rsidRPr="007F1D3C">
        <w:t xml:space="preserve">По завершении образования выпускники получают </w:t>
      </w:r>
      <w:r w:rsidRPr="007F1D3C">
        <w:rPr>
          <w:b/>
        </w:rPr>
        <w:t>диплом</w:t>
      </w:r>
      <w:r w:rsidR="004955E8">
        <w:rPr>
          <w:b/>
        </w:rPr>
        <w:t xml:space="preserve"> бакалавра</w:t>
      </w:r>
      <w:r w:rsidRPr="007F1D3C">
        <w:t xml:space="preserve">. </w:t>
      </w:r>
    </w:p>
    <w:p w:rsidR="008F4577" w:rsidRDefault="008F4577" w:rsidP="00212630">
      <w:pPr>
        <w:spacing w:line="276" w:lineRule="auto"/>
        <w:jc w:val="center"/>
        <w:rPr>
          <w:rFonts w:ascii="Comic Sans MS" w:hAnsi="Comic Sans MS"/>
          <w:b/>
          <w:u w:val="single"/>
        </w:rPr>
      </w:pPr>
    </w:p>
    <w:p w:rsidR="00C97875" w:rsidRPr="000852A7" w:rsidRDefault="00C97875" w:rsidP="00C97875">
      <w:pPr>
        <w:jc w:val="center"/>
        <w:rPr>
          <w:b/>
          <w:u w:val="single"/>
        </w:rPr>
      </w:pPr>
      <w:r w:rsidRPr="000852A7">
        <w:rPr>
          <w:b/>
          <w:u w:val="single"/>
        </w:rPr>
        <w:t>КОНТАКТЫ</w:t>
      </w:r>
    </w:p>
    <w:p w:rsidR="00C97875" w:rsidRPr="000852A7" w:rsidRDefault="00C97875" w:rsidP="00C97875">
      <w:r w:rsidRPr="000852A7">
        <w:t>Адрес: «РГЭУ (РИНХ)» (Главный корпус), 344002, г. Ростов-на-Дону, ул. Б. Садовая, 69, 1 этаж,  к. 101, 108, 109, 110; с понедельника по пятницу с 9.00 до 15.00; в субботу с 9.00 до 13.00</w:t>
      </w:r>
      <w:r>
        <w:t>.</w:t>
      </w:r>
    </w:p>
    <w:p w:rsidR="00C97875" w:rsidRPr="000852A7" w:rsidRDefault="00C97875" w:rsidP="00C97875">
      <w:r>
        <w:t xml:space="preserve">Телефон </w:t>
      </w:r>
      <w:r w:rsidRPr="000852A7">
        <w:t>приемной комиссии -</w:t>
      </w:r>
      <w:r>
        <w:t xml:space="preserve"> </w:t>
      </w:r>
      <w:r w:rsidRPr="000852A7">
        <w:t>(863) 2</w:t>
      </w:r>
      <w:r>
        <w:t>37-02</w:t>
      </w:r>
      <w:r w:rsidRPr="000852A7">
        <w:t>-</w:t>
      </w:r>
      <w:r>
        <w:t>60.</w:t>
      </w:r>
    </w:p>
    <w:p w:rsidR="00C97875" w:rsidRPr="000852A7" w:rsidRDefault="00C97875" w:rsidP="00C97875">
      <w:r w:rsidRPr="000852A7">
        <w:t>Дополнительная информация</w:t>
      </w:r>
      <w:r>
        <w:t>:</w:t>
      </w:r>
      <w:r w:rsidRPr="000852A7">
        <w:t xml:space="preserve"> тел. </w:t>
      </w:r>
      <w:r>
        <w:t xml:space="preserve">кафедры  Антикризисного и корпоративного управления - </w:t>
      </w:r>
      <w:r w:rsidRPr="000852A7">
        <w:t>(863) 269-51-30</w:t>
      </w:r>
      <w:r>
        <w:t>.</w:t>
      </w:r>
    </w:p>
    <w:p w:rsidR="00C97875" w:rsidRPr="000852A7" w:rsidRDefault="00C97875" w:rsidP="00C97875">
      <w:r w:rsidRPr="000852A7">
        <w:t xml:space="preserve">Сайт: </w:t>
      </w:r>
      <w:hyperlink r:id="rId9" w:history="1">
        <w:r w:rsidRPr="000852A7">
          <w:rPr>
            <w:rStyle w:val="a7"/>
            <w:lang w:val="en-US"/>
          </w:rPr>
          <w:t>www</w:t>
        </w:r>
        <w:r w:rsidRPr="000852A7">
          <w:rPr>
            <w:rStyle w:val="a7"/>
          </w:rPr>
          <w:t>.</w:t>
        </w:r>
        <w:r w:rsidRPr="000852A7">
          <w:rPr>
            <w:rStyle w:val="a7"/>
            <w:lang w:val="en-US"/>
          </w:rPr>
          <w:t>rsue</w:t>
        </w:r>
        <w:r w:rsidRPr="000852A7">
          <w:rPr>
            <w:rStyle w:val="a7"/>
          </w:rPr>
          <w:t>.</w:t>
        </w:r>
        <w:r w:rsidRPr="000852A7">
          <w:rPr>
            <w:rStyle w:val="a7"/>
            <w:lang w:val="en-US"/>
          </w:rPr>
          <w:t>ru</w:t>
        </w:r>
      </w:hyperlink>
      <w:r w:rsidRPr="000852A7">
        <w:t xml:space="preserve"> </w:t>
      </w:r>
    </w:p>
    <w:p w:rsidR="00C97875" w:rsidRPr="000852A7" w:rsidRDefault="00C97875" w:rsidP="00C97875">
      <w:r w:rsidRPr="000852A7">
        <w:rPr>
          <w:b/>
          <w:u w:val="single"/>
        </w:rPr>
        <w:t>ФОРМЫ/СРОКИ ОБУЧЕНИЯ</w:t>
      </w:r>
      <w:r w:rsidRPr="000852A7">
        <w:t xml:space="preserve"> </w:t>
      </w:r>
    </w:p>
    <w:p w:rsidR="00C97875" w:rsidRPr="000852A7" w:rsidRDefault="00C97875" w:rsidP="00C97875">
      <w:r w:rsidRPr="000852A7">
        <w:t>Обучение возможно по:</w:t>
      </w:r>
    </w:p>
    <w:p w:rsidR="00C97875" w:rsidRPr="000852A7" w:rsidRDefault="00C97875" w:rsidP="00C97875">
      <w:r w:rsidRPr="000852A7">
        <w:t xml:space="preserve">1. </w:t>
      </w:r>
      <w:r>
        <w:rPr>
          <w:b/>
        </w:rPr>
        <w:t>Очной</w:t>
      </w:r>
      <w:r w:rsidRPr="000852A7">
        <w:rPr>
          <w:b/>
        </w:rPr>
        <w:t xml:space="preserve"> форме </w:t>
      </w:r>
      <w:r>
        <w:rPr>
          <w:b/>
        </w:rPr>
        <w:t xml:space="preserve"> </w:t>
      </w:r>
      <w:r w:rsidRPr="000852A7">
        <w:t>- 4 года.</w:t>
      </w:r>
    </w:p>
    <w:p w:rsidR="00C97875" w:rsidRPr="00CD46E7" w:rsidRDefault="00C97875" w:rsidP="00C97875">
      <w:r w:rsidRPr="00CD46E7">
        <w:t xml:space="preserve">2. </w:t>
      </w:r>
      <w:r w:rsidRPr="00CD46E7">
        <w:rPr>
          <w:b/>
        </w:rPr>
        <w:t xml:space="preserve">Заочной форме </w:t>
      </w:r>
      <w:r w:rsidRPr="00CD46E7">
        <w:t>- 5 лет.</w:t>
      </w:r>
    </w:p>
    <w:p w:rsidR="00C97875" w:rsidRPr="00CD46E7" w:rsidRDefault="00C97875" w:rsidP="00C97875">
      <w:r w:rsidRPr="00CD46E7">
        <w:rPr>
          <w:b/>
        </w:rPr>
        <w:t>3. Заочной форме</w:t>
      </w:r>
      <w:r>
        <w:rPr>
          <w:b/>
        </w:rPr>
        <w:t xml:space="preserve"> (ускоренное обучение)</w:t>
      </w:r>
      <w:r w:rsidRPr="00CD46E7">
        <w:t xml:space="preserve">  – 3,5</w:t>
      </w:r>
      <w:r>
        <w:t xml:space="preserve"> </w:t>
      </w:r>
      <w:r w:rsidRPr="00CD46E7">
        <w:t>года</w:t>
      </w:r>
      <w:r>
        <w:t>.</w:t>
      </w:r>
    </w:p>
    <w:p w:rsidR="00C97875" w:rsidRPr="000852A7" w:rsidRDefault="00C97875" w:rsidP="00C97875">
      <w:r w:rsidRPr="000852A7">
        <w:t xml:space="preserve"> </w:t>
      </w:r>
      <w:r w:rsidRPr="000852A7">
        <w:rPr>
          <w:u w:val="single"/>
        </w:rPr>
        <w:t>Вступительные испытания</w:t>
      </w:r>
      <w:r w:rsidRPr="000852A7">
        <w:t xml:space="preserve"> (для очной и заочной форм обучения):</w:t>
      </w:r>
    </w:p>
    <w:p w:rsidR="00C97875" w:rsidRPr="000852A7" w:rsidRDefault="00C97875" w:rsidP="00C97875">
      <w:r w:rsidRPr="000852A7">
        <w:t xml:space="preserve"> • Русский язык (ЕГЭ);</w:t>
      </w:r>
    </w:p>
    <w:p w:rsidR="00C97875" w:rsidRPr="000852A7" w:rsidRDefault="00C97875" w:rsidP="00C97875">
      <w:r w:rsidRPr="000852A7">
        <w:t xml:space="preserve"> • Математика (ЕГЭ);</w:t>
      </w:r>
    </w:p>
    <w:p w:rsidR="00C97875" w:rsidRPr="000852A7" w:rsidRDefault="00C97875" w:rsidP="00C97875">
      <w:r w:rsidRPr="000852A7">
        <w:t xml:space="preserve"> • Обществознание (ЕГЭ).</w:t>
      </w:r>
    </w:p>
    <w:p w:rsidR="00443DE7" w:rsidRDefault="00443DE7" w:rsidP="00443DE7">
      <w:pPr>
        <w:jc w:val="center"/>
        <w:rPr>
          <w:b/>
        </w:rPr>
      </w:pPr>
    </w:p>
    <w:p w:rsidR="00443DE7" w:rsidRDefault="00443DE7" w:rsidP="00443DE7">
      <w:pPr>
        <w:jc w:val="center"/>
        <w:rPr>
          <w:b/>
          <w:i/>
        </w:rPr>
      </w:pPr>
      <w:r>
        <w:rPr>
          <w:b/>
        </w:rPr>
        <w:t xml:space="preserve">Кредиты на обучение </w:t>
      </w:r>
      <w:r>
        <w:rPr>
          <w:b/>
          <w:i/>
        </w:rPr>
        <w:t>при поддержке банков «Центр-Инвест» и «Сбербанк»</w:t>
      </w:r>
    </w:p>
    <w:p w:rsidR="00443DE7" w:rsidRDefault="00443DE7" w:rsidP="00443DE7">
      <w:pPr>
        <w:jc w:val="center"/>
        <w:rPr>
          <w:b/>
          <w:sz w:val="40"/>
          <w:szCs w:val="40"/>
        </w:rPr>
      </w:pPr>
    </w:p>
    <w:p w:rsidR="00443DE7" w:rsidRDefault="00443DE7" w:rsidP="00443DE7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Имеются бюджетные места!</w:t>
      </w:r>
    </w:p>
    <w:p w:rsidR="00F167E2" w:rsidRDefault="00F167E2" w:rsidP="00C30C38">
      <w:pPr>
        <w:jc w:val="center"/>
        <w:rPr>
          <w:sz w:val="28"/>
          <w:szCs w:val="28"/>
        </w:rPr>
      </w:pPr>
    </w:p>
    <w:sectPr w:rsidR="00F167E2" w:rsidSect="00F167E2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59AB"/>
    <w:multiLevelType w:val="hybridMultilevel"/>
    <w:tmpl w:val="8A5A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1E"/>
    <w:rsid w:val="00005295"/>
    <w:rsid w:val="0000551E"/>
    <w:rsid w:val="00080676"/>
    <w:rsid w:val="000E293E"/>
    <w:rsid w:val="00120973"/>
    <w:rsid w:val="00212630"/>
    <w:rsid w:val="00247CB0"/>
    <w:rsid w:val="002909F5"/>
    <w:rsid w:val="002E63B7"/>
    <w:rsid w:val="00356D01"/>
    <w:rsid w:val="003F505B"/>
    <w:rsid w:val="00443DE7"/>
    <w:rsid w:val="004955E8"/>
    <w:rsid w:val="004F4955"/>
    <w:rsid w:val="00620F41"/>
    <w:rsid w:val="006962E9"/>
    <w:rsid w:val="00725B59"/>
    <w:rsid w:val="007D297F"/>
    <w:rsid w:val="008554CA"/>
    <w:rsid w:val="008F4577"/>
    <w:rsid w:val="00A5000C"/>
    <w:rsid w:val="00B6301D"/>
    <w:rsid w:val="00BB5BA8"/>
    <w:rsid w:val="00BD0DCC"/>
    <w:rsid w:val="00C2198F"/>
    <w:rsid w:val="00C30C38"/>
    <w:rsid w:val="00C97875"/>
    <w:rsid w:val="00CC6DDB"/>
    <w:rsid w:val="00CD1D3F"/>
    <w:rsid w:val="00CE6BB0"/>
    <w:rsid w:val="00CF18C1"/>
    <w:rsid w:val="00F138A9"/>
    <w:rsid w:val="00F167E2"/>
    <w:rsid w:val="00F400A1"/>
    <w:rsid w:val="00F6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1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0676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06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80676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080676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080676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="Cambria" w:hAnsi="Cambria"/>
      <w:bCs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080676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="Cambria" w:hAnsi="Cambria"/>
      <w:bCs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080676"/>
    <w:pPr>
      <w:keepNext/>
      <w:tabs>
        <w:tab w:val="num" w:pos="0"/>
      </w:tabs>
      <w:ind w:left="720" w:hanging="720"/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80676"/>
    <w:pPr>
      <w:keepNext/>
      <w:ind w:firstLine="720"/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676"/>
    <w:rPr>
      <w:rFonts w:ascii="Cambria" w:eastAsia="Times New Roman" w:hAnsi="Cambria" w:cs="Times New Roman"/>
      <w:b/>
      <w:color w:val="365F91"/>
      <w:spacing w:val="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676"/>
    <w:rPr>
      <w:rFonts w:eastAsia="Times New Roman"/>
      <w:b/>
      <w:spacing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676"/>
    <w:rPr>
      <w:rFonts w:ascii="Cambria" w:eastAsia="Times New Roman" w:hAnsi="Cambria" w:cs="Times New Roman"/>
      <w:b/>
      <w:color w:val="4F81BD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0676"/>
    <w:rPr>
      <w:rFonts w:ascii="Cambria" w:eastAsia="Times New Roman" w:hAnsi="Cambria" w:cs="Times New Roman"/>
      <w:b/>
      <w:i/>
      <w:iCs/>
      <w:color w:val="4F81BD"/>
      <w:spacing w:val="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0676"/>
    <w:rPr>
      <w:rFonts w:ascii="Cambria" w:eastAsia="Times New Roman" w:hAnsi="Cambria" w:cs="Times New Roman"/>
      <w:bCs w:val="0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0676"/>
    <w:rPr>
      <w:rFonts w:ascii="Cambria" w:eastAsia="Times New Roman" w:hAnsi="Cambria" w:cs="Times New Roman"/>
      <w:bCs w:val="0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80676"/>
    <w:rPr>
      <w:rFonts w:eastAsia="Times New Roman"/>
      <w:b/>
      <w:lang w:eastAsia="ru-RU"/>
    </w:rPr>
  </w:style>
  <w:style w:type="character" w:customStyle="1" w:styleId="80">
    <w:name w:val="Заголовок 8 Знак"/>
    <w:basedOn w:val="a0"/>
    <w:link w:val="8"/>
    <w:rsid w:val="00080676"/>
    <w:rPr>
      <w:rFonts w:eastAsia="Times New Roman"/>
      <w:bCs w:val="0"/>
      <w:szCs w:val="24"/>
      <w:lang w:eastAsia="ru-RU"/>
    </w:rPr>
  </w:style>
  <w:style w:type="paragraph" w:styleId="a3">
    <w:name w:val="caption"/>
    <w:basedOn w:val="a"/>
    <w:next w:val="a"/>
    <w:qFormat/>
    <w:rsid w:val="00080676"/>
    <w:pPr>
      <w:spacing w:line="360" w:lineRule="auto"/>
      <w:jc w:val="center"/>
    </w:pPr>
    <w:rPr>
      <w:b/>
      <w:sz w:val="28"/>
      <w:szCs w:val="28"/>
    </w:rPr>
  </w:style>
  <w:style w:type="paragraph" w:styleId="a4">
    <w:name w:val="Title"/>
    <w:basedOn w:val="a"/>
    <w:next w:val="a"/>
    <w:link w:val="a5"/>
    <w:qFormat/>
    <w:rsid w:val="00080676"/>
    <w:pPr>
      <w:suppressAutoHyphens/>
      <w:jc w:val="center"/>
    </w:pPr>
    <w:rPr>
      <w:b/>
      <w:bCs/>
      <w:szCs w:val="20"/>
      <w:lang w:eastAsia="ar-SA"/>
    </w:rPr>
  </w:style>
  <w:style w:type="character" w:customStyle="1" w:styleId="a5">
    <w:name w:val="Название Знак"/>
    <w:basedOn w:val="a0"/>
    <w:link w:val="a4"/>
    <w:rsid w:val="00080676"/>
    <w:rPr>
      <w:rFonts w:eastAsia="Times New Roman"/>
      <w:b/>
      <w:bCs w:val="0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080676"/>
    <w:pPr>
      <w:ind w:left="720"/>
      <w:contextualSpacing/>
    </w:pPr>
  </w:style>
  <w:style w:type="character" w:styleId="a7">
    <w:name w:val="Hyperlink"/>
    <w:unhideWhenUsed/>
    <w:rsid w:val="00CC6DDB"/>
    <w:rPr>
      <w:color w:val="0000FF"/>
      <w:u w:val="single"/>
    </w:rPr>
  </w:style>
  <w:style w:type="table" w:styleId="a8">
    <w:name w:val="Table Grid"/>
    <w:basedOn w:val="a1"/>
    <w:uiPriority w:val="59"/>
    <w:rsid w:val="00C30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1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0676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06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80676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080676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080676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="Cambria" w:hAnsi="Cambria"/>
      <w:bCs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080676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="Cambria" w:hAnsi="Cambria"/>
      <w:bCs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080676"/>
    <w:pPr>
      <w:keepNext/>
      <w:tabs>
        <w:tab w:val="num" w:pos="0"/>
      </w:tabs>
      <w:ind w:left="720" w:hanging="720"/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80676"/>
    <w:pPr>
      <w:keepNext/>
      <w:ind w:firstLine="720"/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676"/>
    <w:rPr>
      <w:rFonts w:ascii="Cambria" w:eastAsia="Times New Roman" w:hAnsi="Cambria" w:cs="Times New Roman"/>
      <w:b/>
      <w:color w:val="365F91"/>
      <w:spacing w:val="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676"/>
    <w:rPr>
      <w:rFonts w:eastAsia="Times New Roman"/>
      <w:b/>
      <w:spacing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676"/>
    <w:rPr>
      <w:rFonts w:ascii="Cambria" w:eastAsia="Times New Roman" w:hAnsi="Cambria" w:cs="Times New Roman"/>
      <w:b/>
      <w:color w:val="4F81BD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0676"/>
    <w:rPr>
      <w:rFonts w:ascii="Cambria" w:eastAsia="Times New Roman" w:hAnsi="Cambria" w:cs="Times New Roman"/>
      <w:b/>
      <w:i/>
      <w:iCs/>
      <w:color w:val="4F81BD"/>
      <w:spacing w:val="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0676"/>
    <w:rPr>
      <w:rFonts w:ascii="Cambria" w:eastAsia="Times New Roman" w:hAnsi="Cambria" w:cs="Times New Roman"/>
      <w:bCs w:val="0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0676"/>
    <w:rPr>
      <w:rFonts w:ascii="Cambria" w:eastAsia="Times New Roman" w:hAnsi="Cambria" w:cs="Times New Roman"/>
      <w:bCs w:val="0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80676"/>
    <w:rPr>
      <w:rFonts w:eastAsia="Times New Roman"/>
      <w:b/>
      <w:lang w:eastAsia="ru-RU"/>
    </w:rPr>
  </w:style>
  <w:style w:type="character" w:customStyle="1" w:styleId="80">
    <w:name w:val="Заголовок 8 Знак"/>
    <w:basedOn w:val="a0"/>
    <w:link w:val="8"/>
    <w:rsid w:val="00080676"/>
    <w:rPr>
      <w:rFonts w:eastAsia="Times New Roman"/>
      <w:bCs w:val="0"/>
      <w:szCs w:val="24"/>
      <w:lang w:eastAsia="ru-RU"/>
    </w:rPr>
  </w:style>
  <w:style w:type="paragraph" w:styleId="a3">
    <w:name w:val="caption"/>
    <w:basedOn w:val="a"/>
    <w:next w:val="a"/>
    <w:qFormat/>
    <w:rsid w:val="00080676"/>
    <w:pPr>
      <w:spacing w:line="360" w:lineRule="auto"/>
      <w:jc w:val="center"/>
    </w:pPr>
    <w:rPr>
      <w:b/>
      <w:sz w:val="28"/>
      <w:szCs w:val="28"/>
    </w:rPr>
  </w:style>
  <w:style w:type="paragraph" w:styleId="a4">
    <w:name w:val="Title"/>
    <w:basedOn w:val="a"/>
    <w:next w:val="a"/>
    <w:link w:val="a5"/>
    <w:qFormat/>
    <w:rsid w:val="00080676"/>
    <w:pPr>
      <w:suppressAutoHyphens/>
      <w:jc w:val="center"/>
    </w:pPr>
    <w:rPr>
      <w:b/>
      <w:bCs/>
      <w:szCs w:val="20"/>
      <w:lang w:eastAsia="ar-SA"/>
    </w:rPr>
  </w:style>
  <w:style w:type="character" w:customStyle="1" w:styleId="a5">
    <w:name w:val="Название Знак"/>
    <w:basedOn w:val="a0"/>
    <w:link w:val="a4"/>
    <w:rsid w:val="00080676"/>
    <w:rPr>
      <w:rFonts w:eastAsia="Times New Roman"/>
      <w:b/>
      <w:bCs w:val="0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080676"/>
    <w:pPr>
      <w:ind w:left="720"/>
      <w:contextualSpacing/>
    </w:pPr>
  </w:style>
  <w:style w:type="character" w:styleId="a7">
    <w:name w:val="Hyperlink"/>
    <w:unhideWhenUsed/>
    <w:rsid w:val="00CC6DDB"/>
    <w:rPr>
      <w:color w:val="0000FF"/>
      <w:u w:val="single"/>
    </w:rPr>
  </w:style>
  <w:style w:type="table" w:styleId="a8">
    <w:name w:val="Table Grid"/>
    <w:basedOn w:val="a1"/>
    <w:uiPriority w:val="59"/>
    <w:rsid w:val="00C30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ver\persona\&#1057;&#1083;&#1091;&#1078;&#1073;&#1072;%20&#1087;&#1077;&#1088;&#1089;&#1086;&#1085;&#1072;&#1083;&#1072;\training%20department\&#1076;&#1083;&#1103;%20HR\&#1088;&#1080;&#1085;&#1093;\&#1086;&#1073;&#1097;&#1077;&#1077;\&#1083;&#1086;&#1075;&#1086;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s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9C77-002E-4FA9-97AE-9EE3F8F8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Links>
    <vt:vector size="12" baseType="variant">
      <vt:variant>
        <vt:i4>7798836</vt:i4>
      </vt:variant>
      <vt:variant>
        <vt:i4>0</vt:i4>
      </vt:variant>
      <vt:variant>
        <vt:i4>0</vt:i4>
      </vt:variant>
      <vt:variant>
        <vt:i4>5</vt:i4>
      </vt:variant>
      <vt:variant>
        <vt:lpwstr>http://www.rsue.ru/</vt:lpwstr>
      </vt:variant>
      <vt:variant>
        <vt:lpwstr/>
      </vt:variant>
      <vt:variant>
        <vt:i4>3998798</vt:i4>
      </vt:variant>
      <vt:variant>
        <vt:i4>-1</vt:i4>
      </vt:variant>
      <vt:variant>
        <vt:i4>1026</vt:i4>
      </vt:variant>
      <vt:variant>
        <vt:i4>1</vt:i4>
      </vt:variant>
      <vt:variant>
        <vt:lpwstr>\\Server\persona\Служба персонала\training department\для HR\ринх\общее\лого.jpg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Вера Ю. Гречкина</cp:lastModifiedBy>
  <cp:revision>2</cp:revision>
  <cp:lastPrinted>2017-02-17T12:27:00Z</cp:lastPrinted>
  <dcterms:created xsi:type="dcterms:W3CDTF">2017-03-31T14:02:00Z</dcterms:created>
  <dcterms:modified xsi:type="dcterms:W3CDTF">2017-03-31T14:02:00Z</dcterms:modified>
</cp:coreProperties>
</file>